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996" w:type="dxa"/>
        <w:tblLook w:val="04A0" w:firstRow="1" w:lastRow="0" w:firstColumn="1" w:lastColumn="0" w:noHBand="0" w:noVBand="1"/>
      </w:tblPr>
      <w:tblGrid>
        <w:gridCol w:w="14170"/>
        <w:gridCol w:w="567"/>
        <w:gridCol w:w="567"/>
        <w:gridCol w:w="680"/>
        <w:gridCol w:w="12"/>
      </w:tblGrid>
      <w:tr w:rsidR="008410B0" w:rsidRPr="008410B0" w14:paraId="1624B808" w14:textId="77777777" w:rsidTr="00294572">
        <w:trPr>
          <w:trHeight w:val="422"/>
        </w:trPr>
        <w:tc>
          <w:tcPr>
            <w:tcW w:w="15996" w:type="dxa"/>
            <w:gridSpan w:val="5"/>
            <w:vAlign w:val="center"/>
          </w:tcPr>
          <w:p w14:paraId="342F5034" w14:textId="1D81E46E" w:rsidR="008410B0" w:rsidRPr="008410B0" w:rsidRDefault="00DD29C9" w:rsidP="008410B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NOMBRE Y APELLIDOS </w:t>
            </w:r>
            <w:r w:rsidRPr="00DD29C9">
              <w:rPr>
                <w:rFonts w:ascii="Arial" w:eastAsia="Times New Roman" w:hAnsi="Arial" w:cs="Arial"/>
                <w:bCs/>
                <w:sz w:val="20"/>
                <w:szCs w:val="20"/>
              </w:rPr>
              <w:t>(Opcional)</w:t>
            </w:r>
            <w:r w:rsidR="008410B0" w:rsidRPr="00DD29C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: </w:t>
            </w:r>
            <w:r w:rsidR="008410B0" w:rsidRPr="008410B0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……………………………………</w:t>
            </w:r>
            <w:proofErr w:type="gramStart"/>
            <w:r w:rsidRPr="008410B0">
              <w:rPr>
                <w:rFonts w:ascii="Arial" w:eastAsia="Times New Roman" w:hAnsi="Arial" w:cs="Arial"/>
                <w:b/>
                <w:sz w:val="20"/>
                <w:szCs w:val="20"/>
              </w:rPr>
              <w:t>……</w:t>
            </w:r>
            <w:r w:rsidR="008410B0" w:rsidRPr="008410B0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2F5307" w14:paraId="41357DF8" w14:textId="77777777" w:rsidTr="00294572">
        <w:trPr>
          <w:trHeight w:val="2539"/>
        </w:trPr>
        <w:tc>
          <w:tcPr>
            <w:tcW w:w="15996" w:type="dxa"/>
            <w:gridSpan w:val="5"/>
            <w:vAlign w:val="center"/>
          </w:tcPr>
          <w:p w14:paraId="19B4C16B" w14:textId="77777777" w:rsidR="008410B0" w:rsidRDefault="008410B0" w:rsidP="008410B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C1221D5" w14:textId="46A6F554" w:rsidR="00DD29C9" w:rsidRPr="00511358" w:rsidRDefault="00DD29C9" w:rsidP="008410B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ESPACIOS COMUNES DE CONSENSO</w:t>
            </w:r>
          </w:p>
          <w:p w14:paraId="15F29C72" w14:textId="2EEA3888" w:rsidR="00DD29C9" w:rsidRDefault="000B4DF4" w:rsidP="00DD29C9">
            <w:pPr>
              <w:pStyle w:val="Textosinforma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Nuestro país </w:t>
            </w:r>
            <w:r w:rsidR="00DD29C9" w:rsidRPr="008765BA">
              <w:rPr>
                <w:sz w:val="20"/>
                <w:szCs w:val="20"/>
              </w:rPr>
              <w:t xml:space="preserve">necesita con urgencia un mayor nivel de </w:t>
            </w:r>
            <w:r w:rsidR="00DD29C9" w:rsidRPr="00DD29C9">
              <w:rPr>
                <w:i/>
                <w:iCs/>
                <w:sz w:val="20"/>
                <w:szCs w:val="20"/>
              </w:rPr>
              <w:t>diálogo</w:t>
            </w:r>
            <w:r w:rsidR="00DD29C9" w:rsidRPr="008765BA">
              <w:rPr>
                <w:sz w:val="20"/>
                <w:szCs w:val="20"/>
              </w:rPr>
              <w:t xml:space="preserve"> y de </w:t>
            </w:r>
            <w:r w:rsidR="00DD29C9" w:rsidRPr="00DD29C9">
              <w:rPr>
                <w:i/>
                <w:iCs/>
                <w:sz w:val="20"/>
                <w:szCs w:val="20"/>
              </w:rPr>
              <w:t>consenso</w:t>
            </w:r>
            <w:r w:rsidR="00DD29C9" w:rsidRPr="008765BA">
              <w:rPr>
                <w:sz w:val="20"/>
                <w:szCs w:val="20"/>
              </w:rPr>
              <w:t xml:space="preserve"> entre las formaciones políticas que representan a </w:t>
            </w:r>
            <w:r w:rsidR="00DD29C9">
              <w:rPr>
                <w:sz w:val="20"/>
                <w:szCs w:val="20"/>
              </w:rPr>
              <w:t>los</w:t>
            </w:r>
            <w:r w:rsidR="00DD29C9" w:rsidRPr="008765BA">
              <w:rPr>
                <w:sz w:val="20"/>
                <w:szCs w:val="20"/>
              </w:rPr>
              <w:t xml:space="preserve"> ciudadanos, los cuales se encuentran cada vez más cansados y son más escépticos respecto a esa clase política. Frente a </w:t>
            </w:r>
            <w:r w:rsidR="00573068">
              <w:rPr>
                <w:sz w:val="20"/>
                <w:szCs w:val="20"/>
              </w:rPr>
              <w:t>la</w:t>
            </w:r>
            <w:r w:rsidR="00DD29C9" w:rsidRPr="008765BA">
              <w:rPr>
                <w:sz w:val="20"/>
                <w:szCs w:val="20"/>
              </w:rPr>
              <w:t xml:space="preserve"> </w:t>
            </w:r>
            <w:r w:rsidR="00DD29C9" w:rsidRPr="00DD29C9">
              <w:rPr>
                <w:i/>
                <w:iCs/>
                <w:sz w:val="20"/>
                <w:szCs w:val="20"/>
              </w:rPr>
              <w:t xml:space="preserve">polarización </w:t>
            </w:r>
            <w:r w:rsidR="00DD29C9" w:rsidRPr="008765BA">
              <w:rPr>
                <w:sz w:val="20"/>
                <w:szCs w:val="20"/>
              </w:rPr>
              <w:t xml:space="preserve">y </w:t>
            </w:r>
            <w:r w:rsidR="00DD29C9" w:rsidRPr="00DD29C9">
              <w:rPr>
                <w:i/>
                <w:iCs/>
                <w:sz w:val="20"/>
                <w:szCs w:val="20"/>
              </w:rPr>
              <w:t>crispación</w:t>
            </w:r>
            <w:r w:rsidR="00DD29C9" w:rsidRPr="008765BA">
              <w:rPr>
                <w:sz w:val="20"/>
                <w:szCs w:val="20"/>
              </w:rPr>
              <w:t xml:space="preserve"> política actuales se hace necesario encontrar unos </w:t>
            </w:r>
            <w:r w:rsidR="00DD29C9" w:rsidRPr="00DD29C9">
              <w:rPr>
                <w:b/>
                <w:bCs/>
                <w:sz w:val="20"/>
                <w:szCs w:val="20"/>
              </w:rPr>
              <w:t>E</w:t>
            </w:r>
            <w:r w:rsidR="00DD29C9" w:rsidRPr="00DD29C9">
              <w:rPr>
                <w:b/>
                <w:bCs/>
                <w:sz w:val="20"/>
                <w:szCs w:val="20"/>
              </w:rPr>
              <w:t>spacios comunes de consenso</w:t>
            </w:r>
            <w:r w:rsidR="00DD29C9" w:rsidRPr="008765BA">
              <w:rPr>
                <w:sz w:val="20"/>
                <w:szCs w:val="20"/>
              </w:rPr>
              <w:t xml:space="preserve"> en torno a temas fundamentales y mayoritariamente demandados por </w:t>
            </w:r>
            <w:r w:rsidR="00DD29C9">
              <w:rPr>
                <w:sz w:val="20"/>
                <w:szCs w:val="20"/>
              </w:rPr>
              <w:t>los ciudadanos</w:t>
            </w:r>
            <w:r w:rsidR="00DD29C9" w:rsidRPr="008765BA">
              <w:rPr>
                <w:sz w:val="20"/>
                <w:szCs w:val="20"/>
              </w:rPr>
              <w:t xml:space="preserve">, y que los políticos sean de una vez conscientes de </w:t>
            </w:r>
            <w:r w:rsidR="00C02789">
              <w:rPr>
                <w:sz w:val="20"/>
                <w:szCs w:val="20"/>
              </w:rPr>
              <w:t xml:space="preserve">los muchos </w:t>
            </w:r>
            <w:r w:rsidR="00DD29C9" w:rsidRPr="008765BA">
              <w:rPr>
                <w:sz w:val="20"/>
                <w:szCs w:val="20"/>
              </w:rPr>
              <w:t xml:space="preserve">aspectos que deberían mejorar en nuestra sociedad y de los cuales vienen haciendo </w:t>
            </w:r>
            <w:r w:rsidR="00DD29C9" w:rsidRPr="00C02789">
              <w:rPr>
                <w:i/>
                <w:iCs/>
                <w:sz w:val="20"/>
                <w:szCs w:val="20"/>
              </w:rPr>
              <w:t>oídos sordos</w:t>
            </w:r>
            <w:r w:rsidR="00DD29C9" w:rsidRPr="008765BA">
              <w:rPr>
                <w:sz w:val="20"/>
                <w:szCs w:val="20"/>
              </w:rPr>
              <w:t xml:space="preserve"> y por tanto </w:t>
            </w:r>
            <w:r w:rsidR="00DD29C9" w:rsidRPr="000B4DF4">
              <w:rPr>
                <w:i/>
                <w:iCs/>
                <w:sz w:val="20"/>
                <w:szCs w:val="20"/>
              </w:rPr>
              <w:t>ning</w:t>
            </w:r>
            <w:r w:rsidR="00C02789" w:rsidRPr="000B4DF4">
              <w:rPr>
                <w:i/>
                <w:iCs/>
                <w:sz w:val="20"/>
                <w:szCs w:val="20"/>
              </w:rPr>
              <w:t>uneando</w:t>
            </w:r>
            <w:r w:rsidR="00DD29C9" w:rsidRPr="008765BA">
              <w:rPr>
                <w:sz w:val="20"/>
                <w:szCs w:val="20"/>
              </w:rPr>
              <w:t xml:space="preserve"> permanentemente a los ciudadanos de este país.</w:t>
            </w:r>
          </w:p>
          <w:p w14:paraId="3CC68785" w14:textId="77777777" w:rsidR="00573068" w:rsidRPr="008765BA" w:rsidRDefault="00573068" w:rsidP="00DD29C9">
            <w:pPr>
              <w:pStyle w:val="Textosinformato"/>
              <w:jc w:val="both"/>
              <w:rPr>
                <w:sz w:val="20"/>
                <w:szCs w:val="20"/>
              </w:rPr>
            </w:pPr>
          </w:p>
          <w:p w14:paraId="1F308B4B" w14:textId="0F8B2A75" w:rsidR="00DD29C9" w:rsidRPr="008765BA" w:rsidRDefault="00DD29C9" w:rsidP="00DD29C9">
            <w:pPr>
              <w:pStyle w:val="Textosinformato"/>
              <w:jc w:val="both"/>
              <w:rPr>
                <w:sz w:val="20"/>
                <w:szCs w:val="20"/>
              </w:rPr>
            </w:pPr>
            <w:r w:rsidRPr="008765BA">
              <w:rPr>
                <w:sz w:val="20"/>
                <w:szCs w:val="20"/>
              </w:rPr>
              <w:t xml:space="preserve">Es por ello que la sociedad civil puede y debe asumir y proponer desde la objetividad y el interés social un conjunto de medidas o propuestas que pudieran marcar un cierto </w:t>
            </w:r>
            <w:r w:rsidR="0040626E" w:rsidRPr="0040626E">
              <w:rPr>
                <w:sz w:val="20"/>
                <w:szCs w:val="20"/>
                <w:u w:val="single"/>
              </w:rPr>
              <w:t>S</w:t>
            </w:r>
            <w:r w:rsidRPr="0040626E">
              <w:rPr>
                <w:i/>
                <w:iCs/>
                <w:sz w:val="20"/>
                <w:szCs w:val="20"/>
                <w:u w:val="single"/>
              </w:rPr>
              <w:t>uelo político</w:t>
            </w:r>
            <w:r w:rsidRPr="0040626E">
              <w:rPr>
                <w:sz w:val="20"/>
                <w:szCs w:val="20"/>
              </w:rPr>
              <w:t xml:space="preserve"> </w:t>
            </w:r>
            <w:r w:rsidRPr="008765BA">
              <w:rPr>
                <w:sz w:val="20"/>
                <w:szCs w:val="20"/>
              </w:rPr>
              <w:t xml:space="preserve">aceptable por los </w:t>
            </w:r>
            <w:r w:rsidRPr="000B4DF4">
              <w:rPr>
                <w:i/>
                <w:iCs/>
                <w:sz w:val="20"/>
                <w:szCs w:val="20"/>
                <w:u w:val="single"/>
              </w:rPr>
              <w:t xml:space="preserve">dos partidos mayoritarios </w:t>
            </w:r>
            <w:r w:rsidRPr="000B4DF4">
              <w:rPr>
                <w:sz w:val="20"/>
                <w:szCs w:val="20"/>
                <w:u w:val="single"/>
              </w:rPr>
              <w:t>de este país</w:t>
            </w:r>
            <w:r w:rsidR="00C02789">
              <w:rPr>
                <w:sz w:val="20"/>
                <w:szCs w:val="20"/>
              </w:rPr>
              <w:t xml:space="preserve"> </w:t>
            </w:r>
            <w:r w:rsidRPr="008765BA">
              <w:rPr>
                <w:sz w:val="20"/>
                <w:szCs w:val="20"/>
              </w:rPr>
              <w:t>-o</w:t>
            </w:r>
            <w:r w:rsidR="000B4DF4">
              <w:rPr>
                <w:sz w:val="20"/>
                <w:szCs w:val="20"/>
              </w:rPr>
              <w:t xml:space="preserve"> </w:t>
            </w:r>
            <w:r w:rsidRPr="008765BA">
              <w:rPr>
                <w:sz w:val="20"/>
                <w:szCs w:val="20"/>
              </w:rPr>
              <w:t>más partidos-</w:t>
            </w:r>
            <w:r w:rsidR="00C02789">
              <w:rPr>
                <w:sz w:val="20"/>
                <w:szCs w:val="20"/>
              </w:rPr>
              <w:t xml:space="preserve"> </w:t>
            </w:r>
            <w:r w:rsidRPr="008765BA">
              <w:rPr>
                <w:sz w:val="20"/>
                <w:szCs w:val="20"/>
              </w:rPr>
              <w:t>de forma que en todas sus estrat</w:t>
            </w:r>
            <w:r w:rsidR="00C02789">
              <w:rPr>
                <w:sz w:val="20"/>
                <w:szCs w:val="20"/>
              </w:rPr>
              <w:t>egias y</w:t>
            </w:r>
            <w:r w:rsidRPr="008765BA">
              <w:rPr>
                <w:sz w:val="20"/>
                <w:szCs w:val="20"/>
              </w:rPr>
              <w:t xml:space="preserve"> actuaciones </w:t>
            </w:r>
            <w:r w:rsidRPr="00C02789">
              <w:rPr>
                <w:i/>
                <w:iCs/>
                <w:sz w:val="20"/>
                <w:szCs w:val="20"/>
              </w:rPr>
              <w:t xml:space="preserve">pre o </w:t>
            </w:r>
            <w:r w:rsidR="00C02789" w:rsidRPr="00C02789">
              <w:rPr>
                <w:i/>
                <w:iCs/>
                <w:sz w:val="20"/>
                <w:szCs w:val="20"/>
              </w:rPr>
              <w:t>p</w:t>
            </w:r>
            <w:r w:rsidRPr="00C02789">
              <w:rPr>
                <w:i/>
                <w:iCs/>
                <w:sz w:val="20"/>
                <w:szCs w:val="20"/>
              </w:rPr>
              <w:t>ost</w:t>
            </w:r>
            <w:r w:rsidRPr="008765BA">
              <w:rPr>
                <w:sz w:val="20"/>
                <w:szCs w:val="20"/>
              </w:rPr>
              <w:t xml:space="preserve">electorales, pudieran aceptar, defender, o al menos apoyar implícitamente </w:t>
            </w:r>
            <w:r w:rsidR="00C02789">
              <w:rPr>
                <w:sz w:val="20"/>
                <w:szCs w:val="20"/>
              </w:rPr>
              <w:t xml:space="preserve">mediante votos </w:t>
            </w:r>
            <w:r w:rsidR="00C02789" w:rsidRPr="00C02789">
              <w:rPr>
                <w:i/>
                <w:iCs/>
                <w:sz w:val="20"/>
                <w:szCs w:val="20"/>
              </w:rPr>
              <w:t>favorables</w:t>
            </w:r>
            <w:r w:rsidR="00C02789">
              <w:rPr>
                <w:sz w:val="20"/>
                <w:szCs w:val="20"/>
              </w:rPr>
              <w:t xml:space="preserve"> </w:t>
            </w:r>
            <w:r w:rsidRPr="008765BA">
              <w:rPr>
                <w:sz w:val="20"/>
                <w:szCs w:val="20"/>
              </w:rPr>
              <w:t xml:space="preserve">o al menos </w:t>
            </w:r>
            <w:r w:rsidRPr="00C02789">
              <w:rPr>
                <w:i/>
                <w:iCs/>
                <w:sz w:val="20"/>
                <w:szCs w:val="20"/>
              </w:rPr>
              <w:t>abstenciones</w:t>
            </w:r>
            <w:r w:rsidRPr="008765BA">
              <w:rPr>
                <w:sz w:val="20"/>
                <w:szCs w:val="20"/>
              </w:rPr>
              <w:t xml:space="preserve"> esos </w:t>
            </w:r>
            <w:r w:rsidRPr="00C02789">
              <w:rPr>
                <w:i/>
                <w:iCs/>
                <w:sz w:val="20"/>
                <w:szCs w:val="20"/>
              </w:rPr>
              <w:t>espacios comunes de consenso</w:t>
            </w:r>
            <w:r w:rsidRPr="008765BA">
              <w:rPr>
                <w:sz w:val="20"/>
                <w:szCs w:val="20"/>
              </w:rPr>
              <w:t xml:space="preserve"> que supusier</w:t>
            </w:r>
            <w:r w:rsidR="00C02789">
              <w:rPr>
                <w:sz w:val="20"/>
                <w:szCs w:val="20"/>
              </w:rPr>
              <w:t>a</w:t>
            </w:r>
            <w:r w:rsidRPr="008765BA">
              <w:rPr>
                <w:sz w:val="20"/>
                <w:szCs w:val="20"/>
              </w:rPr>
              <w:t xml:space="preserve">n unas </w:t>
            </w:r>
            <w:r w:rsidRPr="00C02789">
              <w:rPr>
                <w:i/>
                <w:iCs/>
                <w:sz w:val="20"/>
                <w:szCs w:val="20"/>
              </w:rPr>
              <w:t>líneas rojas mínimas</w:t>
            </w:r>
            <w:r w:rsidRPr="008765BA">
              <w:rPr>
                <w:sz w:val="20"/>
                <w:szCs w:val="20"/>
              </w:rPr>
              <w:t>, a las que se pudiesen comprometer, tanto estando en el gobierno como en la oposición, y teniendo en cuenta que entre ambos formarían una mayoría absoluta muy holgada en cualquiera de las eventuales votaciones</w:t>
            </w:r>
            <w:r w:rsidR="000B4DF4">
              <w:rPr>
                <w:sz w:val="20"/>
                <w:szCs w:val="20"/>
              </w:rPr>
              <w:t xml:space="preserve"> (no dependiendo así de los extremos políticos)</w:t>
            </w:r>
            <w:r w:rsidRPr="008765BA">
              <w:rPr>
                <w:sz w:val="20"/>
                <w:szCs w:val="20"/>
              </w:rPr>
              <w:t>,</w:t>
            </w:r>
            <w:r w:rsidR="000B4DF4">
              <w:rPr>
                <w:sz w:val="20"/>
                <w:szCs w:val="20"/>
              </w:rPr>
              <w:t xml:space="preserve"> y</w:t>
            </w:r>
            <w:r w:rsidRPr="008765BA">
              <w:rPr>
                <w:sz w:val="20"/>
                <w:szCs w:val="20"/>
              </w:rPr>
              <w:t xml:space="preserve"> aceptando así la adopción de esas medidas de interés general, y respetando, en definitiva, los deseos y necesidades de los ciudadanos.</w:t>
            </w:r>
          </w:p>
          <w:p w14:paraId="245C7DF6" w14:textId="77777777" w:rsidR="00DD29C9" w:rsidRPr="008765BA" w:rsidRDefault="00DD29C9" w:rsidP="00DD29C9">
            <w:pPr>
              <w:pStyle w:val="Textosinformato"/>
              <w:jc w:val="both"/>
              <w:rPr>
                <w:sz w:val="20"/>
                <w:szCs w:val="20"/>
              </w:rPr>
            </w:pPr>
          </w:p>
          <w:p w14:paraId="0B59054F" w14:textId="59323DFD" w:rsidR="00DD29C9" w:rsidRPr="008765BA" w:rsidRDefault="00DD29C9" w:rsidP="00DD29C9">
            <w:pPr>
              <w:pStyle w:val="Textosinformato"/>
              <w:jc w:val="both"/>
              <w:rPr>
                <w:sz w:val="20"/>
                <w:szCs w:val="20"/>
              </w:rPr>
            </w:pPr>
            <w:r w:rsidRPr="008765BA">
              <w:rPr>
                <w:sz w:val="20"/>
                <w:szCs w:val="20"/>
              </w:rPr>
              <w:t>A continuación se recoge</w:t>
            </w:r>
            <w:r w:rsidR="00017909">
              <w:rPr>
                <w:sz w:val="20"/>
                <w:szCs w:val="20"/>
              </w:rPr>
              <w:t xml:space="preserve"> un CUESTIONARIO con</w:t>
            </w:r>
            <w:r w:rsidRPr="008765BA">
              <w:rPr>
                <w:sz w:val="20"/>
                <w:szCs w:val="20"/>
              </w:rPr>
              <w:t xml:space="preserve"> una serie de propuestas de distinto tipo</w:t>
            </w:r>
            <w:r w:rsidR="00C02789">
              <w:rPr>
                <w:sz w:val="20"/>
                <w:szCs w:val="20"/>
              </w:rPr>
              <w:t>,</w:t>
            </w:r>
            <w:r w:rsidRPr="008765BA">
              <w:rPr>
                <w:sz w:val="20"/>
                <w:szCs w:val="20"/>
              </w:rPr>
              <w:t xml:space="preserve"> </w:t>
            </w:r>
            <w:r w:rsidR="00C02789">
              <w:rPr>
                <w:sz w:val="20"/>
                <w:szCs w:val="20"/>
              </w:rPr>
              <w:t xml:space="preserve">formuladas desde el </w:t>
            </w:r>
            <w:r w:rsidR="00C02789" w:rsidRPr="00C02789">
              <w:rPr>
                <w:b/>
                <w:bCs/>
                <w:i/>
                <w:iCs/>
                <w:sz w:val="20"/>
                <w:szCs w:val="20"/>
              </w:rPr>
              <w:t>Observatorio multidisciplinar de análisis científicos y sociales</w:t>
            </w:r>
            <w:r w:rsidR="00C02789">
              <w:rPr>
                <w:sz w:val="20"/>
                <w:szCs w:val="20"/>
              </w:rPr>
              <w:t xml:space="preserve"> a</w:t>
            </w:r>
            <w:r w:rsidRPr="008765BA">
              <w:rPr>
                <w:sz w:val="20"/>
                <w:szCs w:val="20"/>
              </w:rPr>
              <w:t xml:space="preserve">l hilo de las </w:t>
            </w:r>
            <w:r w:rsidR="00017909">
              <w:rPr>
                <w:sz w:val="20"/>
                <w:szCs w:val="20"/>
              </w:rPr>
              <w:t xml:space="preserve">propuestas </w:t>
            </w:r>
            <w:r w:rsidRPr="008765BA">
              <w:rPr>
                <w:sz w:val="20"/>
                <w:szCs w:val="20"/>
              </w:rPr>
              <w:t xml:space="preserve">formuladas en su momento por el </w:t>
            </w:r>
            <w:r w:rsidR="00C02789" w:rsidRPr="00C02789">
              <w:rPr>
                <w:i/>
                <w:iCs/>
                <w:sz w:val="20"/>
                <w:szCs w:val="20"/>
              </w:rPr>
              <w:t>G</w:t>
            </w:r>
            <w:r w:rsidRPr="00C02789">
              <w:rPr>
                <w:i/>
                <w:iCs/>
                <w:sz w:val="20"/>
                <w:szCs w:val="20"/>
              </w:rPr>
              <w:t xml:space="preserve">rupo </w:t>
            </w:r>
            <w:r w:rsidR="00C02789" w:rsidRPr="00C02789">
              <w:rPr>
                <w:i/>
                <w:iCs/>
                <w:sz w:val="20"/>
                <w:szCs w:val="20"/>
              </w:rPr>
              <w:t>m</w:t>
            </w:r>
            <w:r w:rsidRPr="00C02789">
              <w:rPr>
                <w:i/>
                <w:iCs/>
                <w:sz w:val="20"/>
                <w:szCs w:val="20"/>
              </w:rPr>
              <w:t>ultidisciplinar de reflexión</w:t>
            </w:r>
            <w:r w:rsidRPr="008765BA">
              <w:rPr>
                <w:sz w:val="20"/>
                <w:szCs w:val="20"/>
              </w:rPr>
              <w:t xml:space="preserve">, </w:t>
            </w:r>
            <w:r w:rsidR="00017909">
              <w:rPr>
                <w:sz w:val="20"/>
                <w:szCs w:val="20"/>
              </w:rPr>
              <w:t xml:space="preserve">y hacer posible así </w:t>
            </w:r>
            <w:r w:rsidRPr="008765BA">
              <w:rPr>
                <w:sz w:val="20"/>
                <w:szCs w:val="20"/>
              </w:rPr>
              <w:t xml:space="preserve">su consideración </w:t>
            </w:r>
            <w:r w:rsidR="00017909">
              <w:rPr>
                <w:sz w:val="20"/>
                <w:szCs w:val="20"/>
              </w:rPr>
              <w:t>u</w:t>
            </w:r>
            <w:r w:rsidR="00C02789">
              <w:rPr>
                <w:sz w:val="20"/>
                <w:szCs w:val="20"/>
              </w:rPr>
              <w:t xml:space="preserve"> </w:t>
            </w:r>
            <w:r w:rsidRPr="008765BA">
              <w:rPr>
                <w:sz w:val="20"/>
                <w:szCs w:val="20"/>
              </w:rPr>
              <w:t>opinión por los ciudadanos. Se recogen, en primer lugar, un</w:t>
            </w:r>
            <w:r w:rsidR="00AE2487">
              <w:rPr>
                <w:sz w:val="20"/>
                <w:szCs w:val="20"/>
              </w:rPr>
              <w:t xml:space="preserve"> conjunto</w:t>
            </w:r>
            <w:r w:rsidRPr="008765BA">
              <w:rPr>
                <w:sz w:val="20"/>
                <w:szCs w:val="20"/>
              </w:rPr>
              <w:t xml:space="preserve"> de acuerdos o iniciativas de </w:t>
            </w:r>
            <w:r w:rsidRPr="00C02789">
              <w:rPr>
                <w:i/>
                <w:iCs/>
                <w:sz w:val="20"/>
                <w:szCs w:val="20"/>
              </w:rPr>
              <w:t>carácter general</w:t>
            </w:r>
            <w:r w:rsidRPr="008765BA">
              <w:rPr>
                <w:sz w:val="20"/>
                <w:szCs w:val="20"/>
              </w:rPr>
              <w:t xml:space="preserve">, que podrían considerarse como </w:t>
            </w:r>
            <w:r w:rsidR="00C02789" w:rsidRPr="00C02789">
              <w:rPr>
                <w:sz w:val="20"/>
                <w:szCs w:val="20"/>
                <w:u w:val="single"/>
              </w:rPr>
              <w:t>A</w:t>
            </w:r>
            <w:r w:rsidRPr="00C02789">
              <w:rPr>
                <w:sz w:val="20"/>
                <w:szCs w:val="20"/>
                <w:u w:val="single"/>
              </w:rPr>
              <w:t xml:space="preserve">cuerdos o medidas de </w:t>
            </w:r>
            <w:r w:rsidR="00C02789" w:rsidRPr="00C02789">
              <w:rPr>
                <w:sz w:val="20"/>
                <w:szCs w:val="20"/>
                <w:u w:val="single"/>
              </w:rPr>
              <w:t>E</w:t>
            </w:r>
            <w:r w:rsidRPr="00C02789">
              <w:rPr>
                <w:sz w:val="20"/>
                <w:szCs w:val="20"/>
                <w:u w:val="single"/>
              </w:rPr>
              <w:t>stado</w:t>
            </w:r>
            <w:r w:rsidRPr="008765BA">
              <w:rPr>
                <w:sz w:val="20"/>
                <w:szCs w:val="20"/>
              </w:rPr>
              <w:t>,</w:t>
            </w:r>
            <w:r w:rsidR="00C02789">
              <w:rPr>
                <w:sz w:val="20"/>
                <w:szCs w:val="20"/>
              </w:rPr>
              <w:t xml:space="preserve"> y</w:t>
            </w:r>
            <w:r w:rsidRPr="008765BA">
              <w:rPr>
                <w:sz w:val="20"/>
                <w:szCs w:val="20"/>
              </w:rPr>
              <w:t xml:space="preserve"> posteriormente se expone</w:t>
            </w:r>
            <w:r w:rsidR="00C02789">
              <w:rPr>
                <w:sz w:val="20"/>
                <w:szCs w:val="20"/>
              </w:rPr>
              <w:t>n</w:t>
            </w:r>
            <w:r w:rsidRPr="008765BA">
              <w:rPr>
                <w:sz w:val="20"/>
                <w:szCs w:val="20"/>
              </w:rPr>
              <w:t xml:space="preserve"> una amplia serie de medidas, </w:t>
            </w:r>
            <w:r w:rsidR="00C02789">
              <w:rPr>
                <w:sz w:val="20"/>
                <w:szCs w:val="20"/>
              </w:rPr>
              <w:t>de</w:t>
            </w:r>
            <w:r w:rsidRPr="008765BA">
              <w:rPr>
                <w:sz w:val="20"/>
                <w:szCs w:val="20"/>
              </w:rPr>
              <w:t xml:space="preserve"> un carácter más </w:t>
            </w:r>
            <w:r w:rsidRPr="00017909">
              <w:rPr>
                <w:sz w:val="20"/>
                <w:szCs w:val="20"/>
              </w:rPr>
              <w:t xml:space="preserve">específico </w:t>
            </w:r>
            <w:r w:rsidR="00C02789">
              <w:rPr>
                <w:sz w:val="20"/>
                <w:szCs w:val="20"/>
              </w:rPr>
              <w:t>y en</w:t>
            </w:r>
            <w:r w:rsidRPr="008765BA">
              <w:rPr>
                <w:sz w:val="20"/>
                <w:szCs w:val="20"/>
              </w:rPr>
              <w:t xml:space="preserve"> cada una de las </w:t>
            </w:r>
            <w:r w:rsidR="000B4DF4">
              <w:rPr>
                <w:sz w:val="20"/>
                <w:szCs w:val="20"/>
              </w:rPr>
              <w:t xml:space="preserve">seis </w:t>
            </w:r>
            <w:r w:rsidR="00AE2487">
              <w:rPr>
                <w:sz w:val="20"/>
                <w:szCs w:val="20"/>
              </w:rPr>
              <w:t>Á</w:t>
            </w:r>
            <w:r w:rsidRPr="008765BA">
              <w:rPr>
                <w:sz w:val="20"/>
                <w:szCs w:val="20"/>
              </w:rPr>
              <w:t xml:space="preserve">reas </w:t>
            </w:r>
            <w:r w:rsidR="00AE2487">
              <w:rPr>
                <w:sz w:val="20"/>
                <w:szCs w:val="20"/>
              </w:rPr>
              <w:t xml:space="preserve">temáticas </w:t>
            </w:r>
            <w:r w:rsidR="00017909">
              <w:rPr>
                <w:sz w:val="20"/>
                <w:szCs w:val="20"/>
              </w:rPr>
              <w:t>de</w:t>
            </w:r>
            <w:r w:rsidR="000B4DF4">
              <w:rPr>
                <w:sz w:val="20"/>
                <w:szCs w:val="20"/>
              </w:rPr>
              <w:t xml:space="preserve"> entre</w:t>
            </w:r>
            <w:r w:rsidR="00017909">
              <w:rPr>
                <w:sz w:val="20"/>
                <w:szCs w:val="20"/>
              </w:rPr>
              <w:t xml:space="preserve"> las </w:t>
            </w:r>
            <w:r w:rsidRPr="008765BA">
              <w:rPr>
                <w:sz w:val="20"/>
                <w:szCs w:val="20"/>
              </w:rPr>
              <w:t xml:space="preserve">más importantes </w:t>
            </w:r>
            <w:r w:rsidR="00AE2487">
              <w:rPr>
                <w:sz w:val="20"/>
                <w:szCs w:val="20"/>
              </w:rPr>
              <w:t xml:space="preserve">en </w:t>
            </w:r>
            <w:r w:rsidRPr="008765BA">
              <w:rPr>
                <w:sz w:val="20"/>
                <w:szCs w:val="20"/>
              </w:rPr>
              <w:t xml:space="preserve">nuestra sociedad. </w:t>
            </w:r>
            <w:r w:rsidR="00294572" w:rsidRPr="001C4212">
              <w:rPr>
                <w:sz w:val="20"/>
                <w:szCs w:val="20"/>
              </w:rPr>
              <w:t xml:space="preserve">Por otra parte, se podrán añadir al final del Cuestionario las </w:t>
            </w:r>
            <w:r w:rsidR="00294572" w:rsidRPr="00294572">
              <w:rPr>
                <w:i/>
                <w:iCs/>
                <w:sz w:val="20"/>
                <w:szCs w:val="20"/>
                <w:u w:val="single"/>
              </w:rPr>
              <w:t>Observaciones</w:t>
            </w:r>
            <w:r w:rsidR="00294572" w:rsidRPr="001C4212">
              <w:rPr>
                <w:sz w:val="20"/>
                <w:szCs w:val="20"/>
              </w:rPr>
              <w:t xml:space="preserve"> que se estimen oportunas respecto a los contenidos </w:t>
            </w:r>
            <w:r w:rsidR="000B4DF4">
              <w:rPr>
                <w:sz w:val="20"/>
                <w:szCs w:val="20"/>
              </w:rPr>
              <w:t xml:space="preserve">de </w:t>
            </w:r>
            <w:r w:rsidR="00294572" w:rsidRPr="001C4212">
              <w:rPr>
                <w:sz w:val="20"/>
                <w:szCs w:val="20"/>
              </w:rPr>
              <w:t>alguna</w:t>
            </w:r>
            <w:r w:rsidR="000B4DF4">
              <w:rPr>
                <w:sz w:val="20"/>
                <w:szCs w:val="20"/>
              </w:rPr>
              <w:t>/s</w:t>
            </w:r>
            <w:r w:rsidR="00294572" w:rsidRPr="001C4212">
              <w:rPr>
                <w:sz w:val="20"/>
                <w:szCs w:val="20"/>
              </w:rPr>
              <w:t xml:space="preserve"> de las propuestas </w:t>
            </w:r>
            <w:r w:rsidR="00017909">
              <w:rPr>
                <w:sz w:val="20"/>
                <w:szCs w:val="20"/>
              </w:rPr>
              <w:t>recogidas en el mismo</w:t>
            </w:r>
            <w:r w:rsidR="00294572">
              <w:rPr>
                <w:sz w:val="20"/>
                <w:szCs w:val="20"/>
              </w:rPr>
              <w:t>.</w:t>
            </w:r>
          </w:p>
          <w:p w14:paraId="6B268E7F" w14:textId="2AEF528C" w:rsidR="002F5307" w:rsidRPr="008410B0" w:rsidRDefault="002F5307" w:rsidP="008410B0">
            <w:pPr>
              <w:jc w:val="both"/>
              <w:rPr>
                <w:rFonts w:eastAsia="Times New Roman"/>
              </w:rPr>
            </w:pPr>
          </w:p>
        </w:tc>
      </w:tr>
      <w:tr w:rsidR="005D545D" w14:paraId="5DED4949" w14:textId="77777777" w:rsidTr="00294572">
        <w:trPr>
          <w:trHeight w:val="407"/>
        </w:trPr>
        <w:tc>
          <w:tcPr>
            <w:tcW w:w="15996" w:type="dxa"/>
            <w:gridSpan w:val="5"/>
            <w:vAlign w:val="center"/>
          </w:tcPr>
          <w:p w14:paraId="3C2E7939" w14:textId="4F0DF1FA" w:rsidR="005D545D" w:rsidRDefault="005D545D" w:rsidP="008410B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PROPUESTAS </w:t>
            </w:r>
            <w:r w:rsidR="00D77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 </w:t>
            </w:r>
            <w:r w:rsidR="00AE24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ESPACIOS COMUNES </w:t>
            </w:r>
          </w:p>
        </w:tc>
      </w:tr>
      <w:tr w:rsidR="002F5307" w14:paraId="474B2EEC" w14:textId="77777777" w:rsidTr="00294572">
        <w:trPr>
          <w:trHeight w:val="611"/>
        </w:trPr>
        <w:tc>
          <w:tcPr>
            <w:tcW w:w="14170" w:type="dxa"/>
            <w:vMerge w:val="restart"/>
            <w:vAlign w:val="bottom"/>
          </w:tcPr>
          <w:p w14:paraId="221B9D4D" w14:textId="77777777" w:rsidR="00AE2487" w:rsidRPr="003E0EF7" w:rsidRDefault="00AE2487" w:rsidP="0057429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917DFAA" w14:textId="77777777" w:rsidR="00AE2487" w:rsidRPr="003E0EF7" w:rsidRDefault="00AE2487" w:rsidP="0057429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215D98" w14:textId="116BC464" w:rsidR="002F5307" w:rsidRPr="00F873F6" w:rsidRDefault="003E0EF7" w:rsidP="00F873F6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7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ACUERDOS GENERALES O MEDIDAS DE ESTADO</w:t>
            </w:r>
          </w:p>
        </w:tc>
        <w:tc>
          <w:tcPr>
            <w:tcW w:w="1826" w:type="dxa"/>
            <w:gridSpan w:val="4"/>
            <w:vAlign w:val="center"/>
          </w:tcPr>
          <w:p w14:paraId="62107585" w14:textId="77777777" w:rsidR="002F5307" w:rsidRPr="00AE2487" w:rsidRDefault="002F5307" w:rsidP="002F530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E24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¿ESTÁ DE ACUERDO CON LA PROPUESTA?</w:t>
            </w:r>
          </w:p>
          <w:p w14:paraId="2C795F56" w14:textId="77777777" w:rsidR="002F5307" w:rsidRPr="00511358" w:rsidRDefault="002F5307" w:rsidP="002F53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248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(MARQUE CON UNA X</w:t>
            </w:r>
            <w:r w:rsidRPr="005D545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AE2487" w14:paraId="40E4BABE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  <w:vMerge/>
          </w:tcPr>
          <w:p w14:paraId="2A53F4EB" w14:textId="77777777" w:rsidR="002F5307" w:rsidRDefault="002F5307" w:rsidP="008410B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E7A566" w14:textId="77777777" w:rsidR="002F5307" w:rsidRDefault="002F5307" w:rsidP="00CC0C12">
            <w:pPr>
              <w:ind w:left="-174" w:right="-16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567" w:type="dxa"/>
            <w:vAlign w:val="center"/>
          </w:tcPr>
          <w:p w14:paraId="5EC12593" w14:textId="77777777" w:rsidR="002F5307" w:rsidRDefault="002F5307" w:rsidP="00CC0C12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80" w:type="dxa"/>
            <w:vAlign w:val="center"/>
          </w:tcPr>
          <w:p w14:paraId="32CB6B6B" w14:textId="37BE1C22" w:rsidR="002F5307" w:rsidRDefault="002F5307" w:rsidP="002F53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NC</w:t>
            </w:r>
          </w:p>
        </w:tc>
      </w:tr>
      <w:tr w:rsidR="003E0EF7" w14:paraId="3DE7BDDF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6C4CC75E" w14:textId="45115167" w:rsidR="003E0EF7" w:rsidRDefault="0079709A" w:rsidP="00A87848">
            <w:pPr>
              <w:pStyle w:val="Textosinformato"/>
              <w:ind w:left="-426" w:right="-710" w:firstLine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  <w:r w:rsidR="003E0EF7" w:rsidRPr="00D96E48">
              <w:rPr>
                <w:sz w:val="20"/>
                <w:szCs w:val="20"/>
              </w:rPr>
              <w:t xml:space="preserve">Se deberían buscar y poner en práctica </w:t>
            </w:r>
            <w:r w:rsidR="003E0EF7" w:rsidRPr="008D41A2">
              <w:rPr>
                <w:b/>
                <w:bCs/>
                <w:i/>
                <w:iCs/>
                <w:sz w:val="20"/>
                <w:szCs w:val="20"/>
                <w:u w:val="single"/>
              </w:rPr>
              <w:t>Espacios comunes de consenso</w:t>
            </w:r>
            <w:r w:rsidR="003E0EF7" w:rsidRPr="00D96E48">
              <w:rPr>
                <w:sz w:val="20"/>
                <w:szCs w:val="20"/>
              </w:rPr>
              <w:t xml:space="preserve"> entre los </w:t>
            </w:r>
            <w:r w:rsidR="003E0EF7" w:rsidRPr="003E0EF7">
              <w:rPr>
                <w:sz w:val="20"/>
                <w:szCs w:val="20"/>
                <w:u w:val="single"/>
              </w:rPr>
              <w:t xml:space="preserve">dos </w:t>
            </w:r>
            <w:r w:rsidR="003E0EF7" w:rsidRPr="003E0EF7">
              <w:rPr>
                <w:sz w:val="20"/>
                <w:szCs w:val="20"/>
                <w:u w:val="single"/>
              </w:rPr>
              <w:t>P</w:t>
            </w:r>
            <w:r w:rsidR="003E0EF7" w:rsidRPr="003E0EF7">
              <w:rPr>
                <w:sz w:val="20"/>
                <w:szCs w:val="20"/>
                <w:u w:val="single"/>
              </w:rPr>
              <w:t>artidos mayoritarios</w:t>
            </w:r>
            <w:r w:rsidR="003E0EF7" w:rsidRPr="00D96E48">
              <w:rPr>
                <w:sz w:val="20"/>
                <w:szCs w:val="20"/>
              </w:rPr>
              <w:t xml:space="preserve"> (al menos), en torno </w:t>
            </w:r>
            <w:r w:rsidR="00F873F6">
              <w:rPr>
                <w:sz w:val="20"/>
                <w:szCs w:val="20"/>
              </w:rPr>
              <w:t xml:space="preserve">a </w:t>
            </w:r>
            <w:r w:rsidR="003E0EF7" w:rsidRPr="00D96E48">
              <w:rPr>
                <w:sz w:val="20"/>
                <w:szCs w:val="20"/>
              </w:rPr>
              <w:t>aquellos aspectos</w:t>
            </w:r>
            <w:r w:rsidR="003E0EF7">
              <w:rPr>
                <w:sz w:val="20"/>
                <w:szCs w:val="20"/>
              </w:rPr>
              <w:t xml:space="preserve"> </w:t>
            </w:r>
          </w:p>
          <w:p w14:paraId="5523141E" w14:textId="18E0DBEE" w:rsidR="003E0EF7" w:rsidRDefault="003E0EF7" w:rsidP="00A87848">
            <w:pPr>
              <w:pStyle w:val="Textosinformato"/>
              <w:ind w:right="-71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4DF4">
              <w:rPr>
                <w:sz w:val="20"/>
                <w:szCs w:val="20"/>
              </w:rPr>
              <w:t xml:space="preserve">sociales, </w:t>
            </w:r>
            <w:r w:rsidRPr="00D96E48">
              <w:rPr>
                <w:sz w:val="20"/>
                <w:szCs w:val="20"/>
              </w:rPr>
              <w:t>económicos y de salud, entre otros, que necesitan y demandan la inmensa mayoría de los ciudadanos.</w:t>
            </w:r>
          </w:p>
        </w:tc>
        <w:tc>
          <w:tcPr>
            <w:tcW w:w="567" w:type="dxa"/>
            <w:vAlign w:val="center"/>
          </w:tcPr>
          <w:p w14:paraId="3DC7AC79" w14:textId="77777777" w:rsidR="003E0EF7" w:rsidRPr="0002280B" w:rsidRDefault="003E0EF7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30752D" w14:textId="77777777" w:rsidR="003E0EF7" w:rsidRPr="0002280B" w:rsidRDefault="003E0EF7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E0C034F" w14:textId="77777777" w:rsidR="003E0EF7" w:rsidRPr="0002280B" w:rsidRDefault="003E0EF7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3E0EF7" w14:paraId="5E6CF642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1B8CE918" w14:textId="0D98E00B" w:rsidR="003E0EF7" w:rsidRDefault="0079709A" w:rsidP="00C778B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79709A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="00294572" w:rsidRPr="00191A92">
              <w:rPr>
                <w:rFonts w:ascii="Arial" w:hAnsi="Arial" w:cs="Arial"/>
                <w:bCs/>
                <w:i/>
                <w:sz w:val="20"/>
                <w:szCs w:val="20"/>
              </w:rPr>
              <w:t>ACUERDO</w:t>
            </w:r>
            <w:r w:rsidR="00294572" w:rsidRPr="002945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94572" w:rsidRPr="00294572">
              <w:rPr>
                <w:rFonts w:ascii="Arial" w:hAnsi="Arial" w:cs="Arial"/>
                <w:bCs/>
                <w:i/>
                <w:sz w:val="18"/>
                <w:szCs w:val="18"/>
              </w:rPr>
              <w:t>sobre</w:t>
            </w:r>
            <w:r w:rsidR="00294572" w:rsidRPr="002945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SANIDAD:</w:t>
            </w:r>
            <w:r w:rsidR="002945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94572" w:rsidRPr="00294572"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>segurar la calidad y sostenibilidad del Sistema sanitario de salud, estableciendo unos niveles de recursos mínimos y necesarios a tal efecto en todo el territorio nacional, tanto en personal sanitario como en instalaciones y dotaciones en los centros sanitarios</w:t>
            </w:r>
            <w:r w:rsidR="00294572">
              <w:rPr>
                <w:rFonts w:ascii="Arial" w:hAnsi="Arial" w:cs="Arial"/>
                <w:sz w:val="20"/>
                <w:szCs w:val="20"/>
              </w:rPr>
              <w:t>, así como</w:t>
            </w:r>
            <w:r w:rsidR="00C77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 xml:space="preserve">aumentar progresivamente las dotaciones presupuestarias para alcanzar en un plazo máximo de cinco años el </w:t>
            </w:r>
            <w:r w:rsidR="00294572" w:rsidRPr="000B4DF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nivel medio europeo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 xml:space="preserve"> a este respecto.</w:t>
            </w:r>
          </w:p>
        </w:tc>
        <w:tc>
          <w:tcPr>
            <w:tcW w:w="567" w:type="dxa"/>
            <w:vAlign w:val="center"/>
          </w:tcPr>
          <w:p w14:paraId="07D6F8D7" w14:textId="77777777" w:rsidR="003E0EF7" w:rsidRPr="0002280B" w:rsidRDefault="003E0EF7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150FA5" w14:textId="77777777" w:rsidR="003E0EF7" w:rsidRPr="0002280B" w:rsidRDefault="003E0EF7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C0607FC" w14:textId="77777777" w:rsidR="003E0EF7" w:rsidRPr="0002280B" w:rsidRDefault="003E0EF7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3E0EF7" w14:paraId="2969ABB2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70C3B415" w14:textId="72536C3B" w:rsidR="003E0EF7" w:rsidRPr="00294572" w:rsidRDefault="0079709A" w:rsidP="00A87848">
            <w:pPr>
              <w:pStyle w:val="Prrafodelista"/>
              <w:ind w:left="0" w:firstLine="3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3.</w:t>
            </w:r>
            <w:r w:rsidR="00294572" w:rsidRPr="00191A92">
              <w:rPr>
                <w:rFonts w:ascii="Arial" w:hAnsi="Arial" w:cs="Arial"/>
                <w:bCs/>
                <w:i/>
                <w:sz w:val="20"/>
                <w:szCs w:val="20"/>
              </w:rPr>
              <w:t>ACUERDO</w:t>
            </w:r>
            <w:r w:rsidR="002945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94572" w:rsidRPr="00294572">
              <w:rPr>
                <w:rFonts w:ascii="Arial" w:hAnsi="Arial" w:cs="Arial"/>
                <w:bCs/>
                <w:i/>
                <w:sz w:val="20"/>
                <w:szCs w:val="20"/>
              </w:rPr>
              <w:t>sobre</w:t>
            </w:r>
            <w:r w:rsidR="00294572" w:rsidRPr="002945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94572" w:rsidRPr="00294572">
              <w:rPr>
                <w:rFonts w:ascii="Arial" w:hAnsi="Arial" w:cs="Arial"/>
                <w:b/>
                <w:i/>
                <w:sz w:val="20"/>
                <w:szCs w:val="20"/>
              </w:rPr>
              <w:t>EDUCACIÓN Y CIENCIA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94572">
              <w:rPr>
                <w:rFonts w:ascii="Arial" w:hAnsi="Arial" w:cs="Arial"/>
                <w:sz w:val="20"/>
                <w:szCs w:val="20"/>
              </w:rPr>
              <w:t>Acuerdo entre l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 xml:space="preserve">os Partidos </w:t>
            </w:r>
            <w:r w:rsidR="00294572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 xml:space="preserve">buscar y publicar una serie de puntos y materias educativas </w:t>
            </w:r>
            <w:r w:rsidR="00294572" w:rsidRPr="00294572">
              <w:rPr>
                <w:rFonts w:ascii="Arial" w:hAnsi="Arial" w:cs="Arial"/>
                <w:i/>
                <w:iCs/>
                <w:sz w:val="20"/>
                <w:szCs w:val="20"/>
              </w:rPr>
              <w:t>comunes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 xml:space="preserve"> que resultasen asumibles por el conjunto de las ideologías y representantes parlamentarios, de </w:t>
            </w:r>
            <w:r w:rsidR="00294572">
              <w:rPr>
                <w:rFonts w:ascii="Arial" w:hAnsi="Arial" w:cs="Arial"/>
                <w:sz w:val="20"/>
                <w:szCs w:val="20"/>
              </w:rPr>
              <w:t xml:space="preserve">cara a evitar 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294572" w:rsidRPr="00294572">
              <w:rPr>
                <w:rFonts w:ascii="Arial" w:hAnsi="Arial" w:cs="Arial"/>
                <w:i/>
                <w:sz w:val="20"/>
                <w:szCs w:val="20"/>
              </w:rPr>
              <w:t>partidismo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 xml:space="preserve"> y la continuada sucesión en este país de distintas Leyes de educación en función del partido que gobierne en cada momento</w:t>
            </w:r>
            <w:r w:rsidR="002945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EE08A10" w14:textId="77777777" w:rsidR="003E0EF7" w:rsidRPr="0002280B" w:rsidRDefault="003E0EF7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1D38BE" w14:textId="77777777" w:rsidR="003E0EF7" w:rsidRPr="0002280B" w:rsidRDefault="003E0EF7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7169BF4" w14:textId="77777777" w:rsidR="003E0EF7" w:rsidRPr="0002280B" w:rsidRDefault="003E0EF7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94572" w14:paraId="384DEA3A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7D5BCC07" w14:textId="6DFBA125" w:rsidR="00294572" w:rsidRDefault="0079709A" w:rsidP="00A8784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4.</w:t>
            </w:r>
            <w:r w:rsidR="00294572" w:rsidRPr="00191A92">
              <w:rPr>
                <w:rFonts w:ascii="Arial" w:hAnsi="Arial" w:cs="Arial"/>
                <w:bCs/>
                <w:i/>
                <w:sz w:val="20"/>
                <w:szCs w:val="20"/>
              </w:rPr>
              <w:t>ACUERDO</w:t>
            </w:r>
            <w:r w:rsidR="002945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94572" w:rsidRPr="0029457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sobre </w:t>
            </w:r>
            <w:r w:rsidR="00294572" w:rsidRPr="00294572">
              <w:rPr>
                <w:rFonts w:ascii="Arial" w:hAnsi="Arial" w:cs="Arial"/>
                <w:b/>
                <w:i/>
                <w:sz w:val="20"/>
                <w:szCs w:val="20"/>
              </w:rPr>
              <w:t>JUSTICIA</w:t>
            </w:r>
            <w:r w:rsidR="005D71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="000B4DF4" w:rsidRPr="000B4DF4">
              <w:rPr>
                <w:rFonts w:ascii="Arial" w:hAnsi="Arial" w:cs="Arial"/>
                <w:bCs/>
                <w:i/>
                <w:sz w:val="20"/>
                <w:szCs w:val="20"/>
              </w:rPr>
              <w:t>C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 xml:space="preserve">ompromiso para la </w:t>
            </w:r>
            <w:r w:rsidR="00294572" w:rsidRPr="000B4DF4">
              <w:rPr>
                <w:rFonts w:ascii="Arial" w:hAnsi="Arial" w:cs="Arial"/>
                <w:i/>
                <w:iCs/>
                <w:sz w:val="20"/>
                <w:szCs w:val="20"/>
              </w:rPr>
              <w:t>despolitización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 xml:space="preserve"> en la elección de los miembros de </w:t>
            </w:r>
            <w:r w:rsidR="005D7115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 xml:space="preserve">órganos </w:t>
            </w:r>
            <w:r w:rsidR="005D7115">
              <w:rPr>
                <w:rFonts w:ascii="Arial" w:hAnsi="Arial" w:cs="Arial"/>
                <w:sz w:val="20"/>
                <w:szCs w:val="20"/>
              </w:rPr>
              <w:t xml:space="preserve">constitucionales, </w:t>
            </w:r>
            <w:r w:rsidR="000B4DF4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>de los organismos creados con idénticos fines en Comunidades autónomas</w:t>
            </w:r>
            <w:r w:rsidR="005D7115">
              <w:rPr>
                <w:rFonts w:ascii="Arial" w:hAnsi="Arial" w:cs="Arial"/>
                <w:sz w:val="20"/>
                <w:szCs w:val="20"/>
              </w:rPr>
              <w:t xml:space="preserve">, así como consensuar </w:t>
            </w:r>
            <w:r w:rsidR="00294572" w:rsidRPr="00294572">
              <w:rPr>
                <w:rFonts w:ascii="Arial" w:hAnsi="Arial" w:cs="Arial"/>
                <w:sz w:val="20"/>
                <w:szCs w:val="20"/>
              </w:rPr>
              <w:t xml:space="preserve">un incremento notorio del número de jueces y fiscales en un plazo máximo de cinco años, hasta alcanzar </w:t>
            </w:r>
            <w:proofErr w:type="gramStart"/>
            <w:r w:rsidR="00294572" w:rsidRPr="00294572">
              <w:rPr>
                <w:rFonts w:ascii="Arial" w:hAnsi="Arial" w:cs="Arial"/>
                <w:sz w:val="20"/>
                <w:szCs w:val="20"/>
              </w:rPr>
              <w:t>un ratio</w:t>
            </w:r>
            <w:proofErr w:type="gramEnd"/>
            <w:r w:rsidR="00294572" w:rsidRPr="00294572">
              <w:rPr>
                <w:rFonts w:ascii="Arial" w:hAnsi="Arial" w:cs="Arial"/>
                <w:sz w:val="20"/>
                <w:szCs w:val="20"/>
              </w:rPr>
              <w:t xml:space="preserve"> por población similar al de los países más avanzados de nuestro entorno</w:t>
            </w:r>
            <w:r w:rsidR="005D71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5AF1B09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ACF0B9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A9BDBD9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94572" w14:paraId="6D2243E5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729DB619" w14:textId="3D8BD2F4" w:rsidR="00294572" w:rsidRDefault="0079709A" w:rsidP="00A8784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5.</w:t>
            </w:r>
            <w:r w:rsidR="005D7115" w:rsidRPr="00191A92">
              <w:rPr>
                <w:rFonts w:ascii="Arial" w:hAnsi="Arial" w:cs="Arial"/>
                <w:bCs/>
                <w:i/>
                <w:sz w:val="20"/>
                <w:szCs w:val="20"/>
              </w:rPr>
              <w:t>ACUERDO</w:t>
            </w:r>
            <w:r w:rsidR="005D7115" w:rsidRPr="005D71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D7115" w:rsidRPr="005D7115">
              <w:rPr>
                <w:rFonts w:ascii="Arial" w:hAnsi="Arial" w:cs="Arial"/>
                <w:bCs/>
                <w:i/>
                <w:sz w:val="20"/>
                <w:szCs w:val="20"/>
              </w:rPr>
              <w:t>sobre</w:t>
            </w:r>
            <w:r w:rsidR="005D7115" w:rsidRPr="005D71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D7115" w:rsidRPr="005D71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ECONOMÍA Y SOSTENIBILIDAD: </w:t>
            </w:r>
            <w:r w:rsidR="005D7115" w:rsidRPr="005D7115">
              <w:rPr>
                <w:rFonts w:ascii="Arial" w:hAnsi="Arial" w:cs="Arial"/>
                <w:bCs/>
                <w:i/>
                <w:sz w:val="20"/>
                <w:szCs w:val="20"/>
              </w:rPr>
              <w:t>C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 xml:space="preserve">onsensuar un impulso significativo de la </w:t>
            </w:r>
            <w:r w:rsidR="005D7115" w:rsidRPr="005D7115">
              <w:rPr>
                <w:rFonts w:ascii="Arial" w:hAnsi="Arial" w:cs="Arial"/>
                <w:i/>
                <w:sz w:val="20"/>
                <w:szCs w:val="20"/>
              </w:rPr>
              <w:t>Economía circular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 xml:space="preserve"> en la producción y el consumo, de cara a mejorar la sostenibilidad ecológica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 xml:space="preserve">, así como 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 xml:space="preserve">acordar, de cara a la </w:t>
            </w:r>
            <w:r w:rsidR="005D7115" w:rsidRPr="005D7115">
              <w:rPr>
                <w:rFonts w:ascii="Arial" w:hAnsi="Arial" w:cs="Arial"/>
                <w:i/>
                <w:sz w:val="20"/>
                <w:szCs w:val="20"/>
              </w:rPr>
              <w:t xml:space="preserve">transparencia 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>y la</w:t>
            </w:r>
            <w:r w:rsidR="005D7115" w:rsidRPr="005D7115">
              <w:rPr>
                <w:rFonts w:ascii="Arial" w:hAnsi="Arial" w:cs="Arial"/>
                <w:i/>
                <w:sz w:val="20"/>
                <w:szCs w:val="20"/>
              </w:rPr>
              <w:t xml:space="preserve"> participación social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>, que se publicase de forma detallada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 xml:space="preserve">actualizada 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>(</w:t>
            </w:r>
            <w:r w:rsidR="005D7115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 xml:space="preserve">en una </w:t>
            </w:r>
            <w:r w:rsidR="005D7115">
              <w:rPr>
                <w:rFonts w:ascii="Arial" w:hAnsi="Arial" w:cs="Arial"/>
                <w:sz w:val="20"/>
                <w:szCs w:val="20"/>
              </w:rPr>
              <w:t>única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 xml:space="preserve"> web</w:t>
            </w:r>
            <w:r w:rsidR="000B4DF4">
              <w:rPr>
                <w:rFonts w:ascii="Arial" w:hAnsi="Arial" w:cs="Arial"/>
                <w:sz w:val="20"/>
                <w:szCs w:val="20"/>
              </w:rPr>
              <w:t xml:space="preserve"> centralizada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B4DF4">
              <w:rPr>
                <w:rFonts w:ascii="Arial" w:hAnsi="Arial" w:cs="Arial"/>
                <w:sz w:val="20"/>
                <w:szCs w:val="20"/>
              </w:rPr>
              <w:t xml:space="preserve">el destino individualizado de los fondos y 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 xml:space="preserve">el número de puestos de trabajo nuevos que se van creando con cada una de las medidas y proyectos financiados con los Fondos </w:t>
            </w:r>
            <w:r w:rsidR="005D7115" w:rsidRPr="005D7115">
              <w:rPr>
                <w:rFonts w:ascii="Arial" w:hAnsi="Arial" w:cs="Arial"/>
                <w:i/>
                <w:sz w:val="20"/>
                <w:szCs w:val="20"/>
              </w:rPr>
              <w:t xml:space="preserve">New </w:t>
            </w:r>
            <w:proofErr w:type="spellStart"/>
            <w:r w:rsidR="005D7115" w:rsidRPr="005D7115">
              <w:rPr>
                <w:rFonts w:ascii="Arial" w:hAnsi="Arial" w:cs="Arial"/>
                <w:i/>
                <w:sz w:val="20"/>
                <w:szCs w:val="20"/>
              </w:rPr>
              <w:t>generation</w:t>
            </w:r>
            <w:proofErr w:type="spellEnd"/>
            <w:r w:rsidR="005D7115" w:rsidRPr="005D7115">
              <w:rPr>
                <w:rFonts w:ascii="Arial" w:hAnsi="Arial" w:cs="Arial"/>
                <w:sz w:val="20"/>
                <w:szCs w:val="20"/>
              </w:rPr>
              <w:t xml:space="preserve"> que está recibiendo España</w:t>
            </w:r>
            <w:r w:rsidR="005D7115" w:rsidRPr="005D71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75FC71B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66318D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B87A06E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94572" w14:paraId="37F1515D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79173FD7" w14:textId="29E6E021" w:rsidR="00294572" w:rsidRPr="00191A92" w:rsidRDefault="0079709A" w:rsidP="00A8784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6.</w:t>
            </w:r>
            <w:r w:rsidR="00191A92" w:rsidRPr="00191A92">
              <w:rPr>
                <w:rFonts w:ascii="Arial" w:hAnsi="Arial" w:cs="Arial"/>
                <w:bCs/>
                <w:i/>
                <w:sz w:val="20"/>
                <w:szCs w:val="20"/>
              </w:rPr>
              <w:t>ACUERDO</w:t>
            </w:r>
            <w:r w:rsidR="00191A92" w:rsidRPr="00191A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91A92" w:rsidRPr="00191A92">
              <w:rPr>
                <w:rFonts w:ascii="Arial" w:hAnsi="Arial" w:cs="Arial"/>
                <w:bCs/>
                <w:i/>
                <w:sz w:val="20"/>
                <w:szCs w:val="20"/>
              </w:rPr>
              <w:t>POR LA</w:t>
            </w:r>
            <w:r w:rsidR="00191A92" w:rsidRPr="00191A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INTEGRIDAD </w:t>
            </w:r>
            <w:r w:rsidR="00191A92" w:rsidRPr="00191A92">
              <w:rPr>
                <w:rFonts w:ascii="Arial" w:hAnsi="Arial" w:cs="Arial"/>
                <w:bCs/>
                <w:i/>
                <w:sz w:val="20"/>
                <w:szCs w:val="20"/>
              </w:rPr>
              <w:t>Y CONTRA LA</w:t>
            </w:r>
            <w:r w:rsidR="00191A92" w:rsidRPr="00191A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CORRUPCIÓN: </w:t>
            </w:r>
            <w:r w:rsidR="00191A92" w:rsidRPr="00191A92">
              <w:rPr>
                <w:rFonts w:ascii="Arial" w:hAnsi="Arial" w:cs="Arial"/>
                <w:bCs/>
                <w:iCs/>
                <w:sz w:val="20"/>
                <w:szCs w:val="20"/>
              </w:rPr>
              <w:t>Consensuar</w:t>
            </w:r>
            <w:r w:rsidR="005D7115" w:rsidRPr="00191A9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D7115" w:rsidRPr="00191A92">
              <w:rPr>
                <w:rFonts w:ascii="Arial" w:hAnsi="Arial" w:cs="Arial"/>
                <w:sz w:val="20"/>
                <w:szCs w:val="20"/>
              </w:rPr>
              <w:t>las necesarias actuaciones normativas, de gobernanza y ejemplificadoras, para asegurar en nuestra sociedad unos mínimos niveles éticos, de integridad y de lucha efectiva contra la corrupción</w:t>
            </w:r>
            <w:r w:rsidR="00191A9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1A92" w:rsidRPr="00191A92">
              <w:rPr>
                <w:rFonts w:ascii="Arial" w:hAnsi="Arial" w:cs="Arial"/>
                <w:sz w:val="20"/>
                <w:szCs w:val="20"/>
              </w:rPr>
              <w:t xml:space="preserve">así como </w:t>
            </w:r>
            <w:r w:rsidR="000B4DF4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191A92" w:rsidRPr="00191A92">
              <w:rPr>
                <w:rFonts w:ascii="Arial" w:hAnsi="Arial" w:cs="Arial"/>
                <w:sz w:val="20"/>
                <w:szCs w:val="20"/>
              </w:rPr>
              <w:t xml:space="preserve">exclusión taxativa de las Listas electorales de los </w:t>
            </w:r>
            <w:r w:rsidR="00191A92" w:rsidRPr="00191A92">
              <w:rPr>
                <w:rFonts w:ascii="Arial" w:hAnsi="Arial" w:cs="Arial"/>
                <w:i/>
                <w:sz w:val="20"/>
                <w:szCs w:val="20"/>
              </w:rPr>
              <w:t>imputados</w:t>
            </w:r>
            <w:r w:rsidR="00191A92" w:rsidRPr="00191A92">
              <w:rPr>
                <w:rFonts w:ascii="Arial" w:hAnsi="Arial" w:cs="Arial"/>
                <w:sz w:val="20"/>
                <w:szCs w:val="20"/>
              </w:rPr>
              <w:t xml:space="preserve"> por corrupción,</w:t>
            </w:r>
            <w:r w:rsidR="000B4DF4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191A92" w:rsidRPr="00191A92">
              <w:rPr>
                <w:rFonts w:ascii="Arial" w:hAnsi="Arial" w:cs="Arial"/>
                <w:sz w:val="20"/>
                <w:szCs w:val="20"/>
              </w:rPr>
              <w:t xml:space="preserve">reformar la legislación electoral para </w:t>
            </w:r>
            <w:r w:rsidR="00191A92" w:rsidRPr="00191A92">
              <w:rPr>
                <w:rFonts w:ascii="Arial" w:hAnsi="Arial" w:cs="Arial"/>
                <w:i/>
                <w:sz w:val="20"/>
                <w:szCs w:val="20"/>
              </w:rPr>
              <w:t>desbloquear</w:t>
            </w:r>
            <w:r w:rsidR="00191A92" w:rsidRPr="00191A92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0B4DF4">
              <w:rPr>
                <w:rFonts w:ascii="Arial" w:hAnsi="Arial" w:cs="Arial"/>
                <w:sz w:val="20"/>
                <w:szCs w:val="20"/>
              </w:rPr>
              <w:t>s</w:t>
            </w:r>
            <w:r w:rsidR="00191A92" w:rsidRPr="00191A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A92" w:rsidRPr="000B4DF4">
              <w:rPr>
                <w:rFonts w:ascii="Arial" w:hAnsi="Arial" w:cs="Arial"/>
                <w:i/>
                <w:iCs/>
                <w:sz w:val="20"/>
                <w:szCs w:val="20"/>
              </w:rPr>
              <w:t>listas cerradas</w:t>
            </w:r>
            <w:r w:rsidR="00191A92" w:rsidRPr="00191A92">
              <w:rPr>
                <w:rFonts w:ascii="Arial" w:hAnsi="Arial" w:cs="Arial"/>
                <w:sz w:val="20"/>
                <w:szCs w:val="20"/>
              </w:rPr>
              <w:t xml:space="preserve"> que presentan los propios partidos</w:t>
            </w:r>
          </w:p>
        </w:tc>
        <w:tc>
          <w:tcPr>
            <w:tcW w:w="567" w:type="dxa"/>
            <w:vAlign w:val="center"/>
          </w:tcPr>
          <w:p w14:paraId="0BF91D2F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E15423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565A82B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94572" w14:paraId="57AA9F59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26158FF1" w14:textId="3D3CDC18" w:rsidR="00294572" w:rsidRPr="00440A3B" w:rsidRDefault="0079709A" w:rsidP="00A87848">
            <w:pPr>
              <w:pStyle w:val="Prrafodelista"/>
              <w:ind w:left="0" w:firstLine="3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</w:t>
            </w:r>
            <w:r w:rsidR="00440A3B" w:rsidRPr="00440A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ACUERDO </w:t>
            </w:r>
            <w:r w:rsidR="00440A3B" w:rsidRPr="00440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SOCIAL</w:t>
            </w:r>
            <w:r w:rsidR="00440A3B" w:rsidRPr="00440A3B">
              <w:rPr>
                <w:rFonts w:ascii="Arial" w:hAnsi="Arial" w:cs="Arial"/>
                <w:sz w:val="20"/>
                <w:szCs w:val="20"/>
              </w:rPr>
              <w:t>:</w:t>
            </w:r>
            <w:r w:rsidR="00440A3B" w:rsidRPr="00440A3B">
              <w:rPr>
                <w:rFonts w:ascii="Arial" w:hAnsi="Arial" w:cs="Arial"/>
                <w:sz w:val="20"/>
                <w:szCs w:val="20"/>
              </w:rPr>
              <w:t xml:space="preserve"> Reconocimiento y preservación de derechos para el colectivo </w:t>
            </w:r>
            <w:r w:rsidR="00440A3B" w:rsidRPr="00440A3B">
              <w:rPr>
                <w:rFonts w:ascii="Arial" w:hAnsi="Arial" w:cs="Arial"/>
                <w:sz w:val="20"/>
                <w:szCs w:val="20"/>
              </w:rPr>
              <w:t>LGTBI</w:t>
            </w:r>
            <w:r w:rsidR="00440A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43FEA51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0CF021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264FF7F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94572" w14:paraId="48DA540D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6C990748" w14:textId="06A9F7BB" w:rsidR="00294572" w:rsidRDefault="0079709A" w:rsidP="00A87848">
            <w:pPr>
              <w:pStyle w:val="Prrafodelista"/>
              <w:ind w:left="0" w:firstLine="3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</w:t>
            </w:r>
            <w:r w:rsidR="00440A3B" w:rsidRPr="00440A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ACUERDO </w:t>
            </w:r>
            <w:r w:rsidR="00440A3B" w:rsidRPr="00440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POLÍTICO</w:t>
            </w:r>
            <w:r w:rsidR="00440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440A3B">
              <w:t xml:space="preserve"> </w:t>
            </w:r>
            <w:r w:rsidR="008D41A2" w:rsidRPr="008D41A2">
              <w:rPr>
                <w:rFonts w:ascii="Arial" w:hAnsi="Arial" w:cs="Arial"/>
                <w:sz w:val="20"/>
                <w:szCs w:val="20"/>
              </w:rPr>
              <w:t>Medidas</w:t>
            </w:r>
            <w:r w:rsidR="008D41A2">
              <w:rPr>
                <w:rFonts w:ascii="Arial" w:hAnsi="Arial" w:cs="Arial"/>
                <w:sz w:val="20"/>
                <w:szCs w:val="20"/>
              </w:rPr>
              <w:t xml:space="preserve"> legales e institucionales</w:t>
            </w:r>
            <w:r w:rsidR="008D41A2" w:rsidRPr="008D41A2">
              <w:rPr>
                <w:rFonts w:ascii="Arial" w:hAnsi="Arial" w:cs="Arial"/>
                <w:sz w:val="20"/>
                <w:szCs w:val="20"/>
              </w:rPr>
              <w:t xml:space="preserve"> para preservar el r</w:t>
            </w:r>
            <w:r w:rsidR="00440A3B" w:rsidRPr="008D41A2">
              <w:rPr>
                <w:rFonts w:ascii="Arial" w:hAnsi="Arial" w:cs="Arial"/>
                <w:sz w:val="20"/>
                <w:szCs w:val="20"/>
              </w:rPr>
              <w:t xml:space="preserve">espeto permanente a la </w:t>
            </w:r>
            <w:r w:rsidR="00440A3B" w:rsidRPr="008D41A2">
              <w:rPr>
                <w:rFonts w:ascii="Arial" w:hAnsi="Arial" w:cs="Arial"/>
                <w:i/>
                <w:iCs/>
                <w:sz w:val="20"/>
                <w:szCs w:val="20"/>
              </w:rPr>
              <w:t>integridad territorial</w:t>
            </w:r>
            <w:r w:rsidR="008D41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D41A2" w:rsidRPr="008D41A2">
              <w:rPr>
                <w:rFonts w:ascii="Arial" w:hAnsi="Arial" w:cs="Arial"/>
                <w:sz w:val="20"/>
                <w:szCs w:val="20"/>
              </w:rPr>
              <w:t>en España</w:t>
            </w:r>
            <w:r w:rsidR="008D41A2" w:rsidRPr="008D41A2">
              <w:rPr>
                <w:rFonts w:ascii="Arial" w:hAnsi="Arial" w:cs="Arial"/>
                <w:i/>
                <w:iCs/>
                <w:sz w:val="20"/>
                <w:szCs w:val="20"/>
              </w:rPr>
              <w:t>, así como a la equidad financiera y fiscal entre</w:t>
            </w:r>
            <w:r w:rsidR="008D41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Comunidades Autónomas.</w:t>
            </w:r>
          </w:p>
        </w:tc>
        <w:tc>
          <w:tcPr>
            <w:tcW w:w="567" w:type="dxa"/>
            <w:vAlign w:val="center"/>
          </w:tcPr>
          <w:p w14:paraId="45B94ADE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7A0E46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582754A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94572" w14:paraId="32A1FBAF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6FF00436" w14:textId="50A2AFD2" w:rsidR="00294572" w:rsidRDefault="002A0703" w:rsidP="002A0703">
            <w:pPr>
              <w:pStyle w:val="Prrafodelista"/>
              <w:ind w:left="459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D778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="00D77821" w:rsidRPr="00511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CIENCIA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</w:t>
            </w:r>
            <w:r w:rsidR="00D77821" w:rsidRPr="00511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INVESTIGACIÓN</w:t>
            </w:r>
          </w:p>
        </w:tc>
        <w:tc>
          <w:tcPr>
            <w:tcW w:w="567" w:type="dxa"/>
            <w:vAlign w:val="center"/>
          </w:tcPr>
          <w:p w14:paraId="65DE8659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D4F28E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869EC7B" w14:textId="77777777" w:rsidR="00294572" w:rsidRPr="0002280B" w:rsidRDefault="00294572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01F2A434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21DCE0D2" w14:textId="0D37A387" w:rsidR="002F5307" w:rsidRPr="0079709A" w:rsidRDefault="0079709A" w:rsidP="0079709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709A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Impulsar desde el Ministerio de Ciencia e Innovación medidas que faciliten la </w:t>
            </w:r>
            <w:r w:rsidR="008410B0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Ciencia abierta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y el libre conocimiento de los artículos científicos e investigaciones</w:t>
            </w:r>
            <w:r w:rsidR="00980153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>evitando el espectáculo de numerosas Editoriales científicas que se enriquecen con suscripciones demasiado caras, e incluso haciendo pagar a los propios autores importantes cantidades por publicar sus trabajos</w:t>
            </w:r>
            <w:r w:rsidR="00980153" w:rsidRPr="0079709A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1A98AF1" w14:textId="4D0115C3" w:rsidR="002F5307" w:rsidRPr="0002280B" w:rsidRDefault="002F5307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44114C" w14:textId="77777777" w:rsidR="002F5307" w:rsidRPr="0002280B" w:rsidRDefault="002F5307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E5870F7" w14:textId="77777777" w:rsidR="002F5307" w:rsidRPr="0002280B" w:rsidRDefault="002F5307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3D3032D0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549204A7" w14:textId="79F781C8" w:rsidR="008410B0" w:rsidRPr="0079709A" w:rsidRDefault="0079709A" w:rsidP="0079709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Impulso y difusión de los Repositorios de artículos y trabajos científicos a nivel nacional e internacional, dando un papel relevante en esta tarea a las 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 xml:space="preserve">diversas </w:t>
            </w:r>
            <w:r w:rsidR="008410B0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Sociedades científicas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(más de un centenar) de unas y otras disciplinas existentes en España.</w:t>
            </w:r>
          </w:p>
        </w:tc>
        <w:tc>
          <w:tcPr>
            <w:tcW w:w="567" w:type="dxa"/>
            <w:vAlign w:val="center"/>
          </w:tcPr>
          <w:p w14:paraId="00C9697E" w14:textId="77777777" w:rsidR="008410B0" w:rsidRPr="0002280B" w:rsidRDefault="008410B0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E0C3B1" w14:textId="77777777" w:rsidR="008410B0" w:rsidRPr="0002280B" w:rsidRDefault="008410B0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EC02AA1" w14:textId="77777777" w:rsidR="008410B0" w:rsidRPr="0002280B" w:rsidRDefault="008410B0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363E014E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7D1A249C" w14:textId="77DDE1E5" w:rsidR="008410B0" w:rsidRPr="0079709A" w:rsidRDefault="0079709A" w:rsidP="0079709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>Institucionalización e impulso legal de la cooperación científica internacional, como base fundamental del progreso social a nivel global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 xml:space="preserve"> (e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 xml:space="preserve">l mejor ejemplo de esto </w:t>
            </w:r>
            <w:r w:rsidR="00980153" w:rsidRPr="0079709A">
              <w:rPr>
                <w:rFonts w:ascii="Arial" w:eastAsia="Times New Roman" w:hAnsi="Arial" w:cs="Arial"/>
                <w:sz w:val="18"/>
                <w:szCs w:val="18"/>
              </w:rPr>
              <w:t>ha sido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 xml:space="preserve"> el intercambio libre y gratuito de trabajos e investigaciones de cara a obtener vac</w:t>
            </w:r>
            <w:r w:rsidR="00A751E6" w:rsidRPr="0079709A">
              <w:rPr>
                <w:rFonts w:ascii="Arial" w:eastAsia="Times New Roman" w:hAnsi="Arial" w:cs="Arial"/>
                <w:sz w:val="18"/>
                <w:szCs w:val="18"/>
              </w:rPr>
              <w:t xml:space="preserve">unas contra el </w:t>
            </w:r>
            <w:proofErr w:type="spellStart"/>
            <w:r w:rsidR="00A751E6" w:rsidRPr="0079709A">
              <w:rPr>
                <w:rFonts w:ascii="Arial" w:eastAsia="Times New Roman" w:hAnsi="Arial" w:cs="Arial"/>
                <w:sz w:val="18"/>
                <w:szCs w:val="18"/>
              </w:rPr>
              <w:t>Covid</w:t>
            </w:r>
            <w:proofErr w:type="spellEnd"/>
            <w:r w:rsidR="00A751E6" w:rsidRPr="0079709A">
              <w:rPr>
                <w:rFonts w:ascii="Arial" w:eastAsia="Times New Roman" w:hAnsi="Arial" w:cs="Arial"/>
                <w:sz w:val="18"/>
                <w:szCs w:val="18"/>
              </w:rPr>
              <w:t>, cooperació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>n científica mundial que ha permitido obtener un buen número de vacunas en un tiempo récord</w:t>
            </w:r>
            <w:r w:rsidR="00A87848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6EFB66B6" w14:textId="77777777" w:rsidR="008410B0" w:rsidRPr="0002280B" w:rsidRDefault="008410B0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A03FA4" w14:textId="77777777" w:rsidR="008410B0" w:rsidRPr="0002280B" w:rsidRDefault="008410B0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7B6433B" w14:textId="77777777" w:rsidR="008410B0" w:rsidRPr="0002280B" w:rsidRDefault="008410B0" w:rsidP="002F530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3B4AB783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03C4E322" w14:textId="3FD43E23" w:rsidR="008410B0" w:rsidRPr="0079709A" w:rsidRDefault="0079709A" w:rsidP="0079709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709A"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Apoyo jurídico y financiero 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 xml:space="preserve">creciente 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para las investigaciones y el desarrollo de la </w:t>
            </w:r>
            <w:r w:rsidR="008410B0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Nanociencia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y la </w:t>
            </w:r>
            <w:r w:rsidR="008410B0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Nanotecnología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como pilares fundamentales para el progreso social y el Desarrollo sostenible.</w:t>
            </w:r>
          </w:p>
        </w:tc>
        <w:tc>
          <w:tcPr>
            <w:tcW w:w="567" w:type="dxa"/>
            <w:vAlign w:val="center"/>
          </w:tcPr>
          <w:p w14:paraId="334A4201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D2F21C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19EFC88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33D7CBFA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3C6EE8B8" w14:textId="50CDDC1D" w:rsidR="008410B0" w:rsidRPr="0079709A" w:rsidRDefault="0079709A" w:rsidP="0079709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>Cambiar el modelo de investigación universitaria, de cara a propiciar una proyección y eficiencia social de la misma </w:t>
            </w:r>
            <w:r w:rsidR="00980153" w:rsidRPr="0079709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 xml:space="preserve">y dejar </w:t>
            </w:r>
            <w:r w:rsidR="00980153" w:rsidRPr="0079709A">
              <w:rPr>
                <w:rFonts w:ascii="Arial" w:eastAsia="Times New Roman" w:hAnsi="Arial" w:cs="Arial"/>
                <w:sz w:val="18"/>
                <w:szCs w:val="18"/>
              </w:rPr>
              <w:t xml:space="preserve">así 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 xml:space="preserve">de utilizar como criterios fundamentales los Sexenios de investigación concedidos en cada disciplina por la </w:t>
            </w:r>
            <w:proofErr w:type="spellStart"/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>Aneca</w:t>
            </w:r>
            <w:proofErr w:type="spellEnd"/>
            <w:r w:rsidR="00980153" w:rsidRPr="0079709A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05E2A34E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9F8D3F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DFAA6A5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3448810A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78B90CF5" w14:textId="2E70C4A2" w:rsidR="008410B0" w:rsidRPr="0079709A" w:rsidRDefault="0079709A" w:rsidP="0079709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  <w:r w:rsidR="00980153" w:rsidRPr="0079709A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omentar la </w:t>
            </w:r>
            <w:r w:rsidR="008410B0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multidisciplinariedad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en el trabajo académico y científico </w:t>
            </w:r>
            <w:r w:rsidR="00980153" w:rsidRPr="0079709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A87848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>eberían incluirse perfiles multidisciplinares en prácticamente todos los órganos de gobierno y a todos los niveles</w:t>
            </w:r>
            <w:r w:rsidR="00980153" w:rsidRPr="0079709A">
              <w:rPr>
                <w:rFonts w:ascii="Arial" w:eastAsia="Times New Roman" w:hAnsi="Arial" w:cs="Arial"/>
                <w:sz w:val="18"/>
                <w:szCs w:val="18"/>
              </w:rPr>
              <w:t>; h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>oy día no existe prácticamente ningún desafío en gestión y en política que no incluya varias disciplinas simultáneamente</w:t>
            </w:r>
            <w:r w:rsidR="00980153" w:rsidRPr="0079709A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6E331CB8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E1B9A7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39C0A6B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1415AB16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5C8B3220" w14:textId="5BB2CBC7" w:rsidR="008410B0" w:rsidRPr="0079709A" w:rsidRDefault="0079709A" w:rsidP="0079709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>Acuerdo para alcanzar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de forma urgente 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>(máximo en cinco años)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un 2 % del PIB en inversión para la Ciencia</w:t>
            </w:r>
            <w:r w:rsidR="00980153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, así como resolver el 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>envejecimiento progresivo de las plantillas</w:t>
            </w:r>
            <w:r w:rsidR="00980153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en la enseñanza universitaria </w:t>
            </w:r>
            <w:r w:rsidR="00980153" w:rsidRPr="0079709A">
              <w:rPr>
                <w:rFonts w:ascii="Arial" w:eastAsia="Times New Roman" w:hAnsi="Arial" w:cs="Arial"/>
                <w:sz w:val="18"/>
                <w:szCs w:val="18"/>
              </w:rPr>
              <w:t xml:space="preserve">(se viene 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>solvent</w:t>
            </w:r>
            <w:r w:rsidR="00980153" w:rsidRPr="0079709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>ndo el problema con la contratación de Profesorado asociado, que dada su naturaleza no tiene dedicación alguna a la investigación</w:t>
            </w:r>
            <w:r w:rsidR="00980153" w:rsidRPr="0079709A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630ED921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ACA938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9E4A834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09967231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1E511674" w14:textId="4F42721F" w:rsidR="008410B0" w:rsidRPr="0079709A" w:rsidRDefault="0079709A" w:rsidP="0079709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  <w:r w:rsidR="00980153" w:rsidRPr="0079709A">
              <w:rPr>
                <w:rFonts w:ascii="Arial" w:eastAsia="Times New Roman" w:hAnsi="Arial" w:cs="Arial"/>
                <w:sz w:val="20"/>
                <w:szCs w:val="20"/>
              </w:rPr>
              <w:t>Considerar l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="008410B0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Educación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ante todo como un servicio público y como una inv</w:t>
            </w:r>
            <w:r w:rsidR="00980153" w:rsidRPr="0079709A">
              <w:rPr>
                <w:rFonts w:ascii="Arial" w:eastAsia="Times New Roman" w:hAnsi="Arial" w:cs="Arial"/>
                <w:sz w:val="20"/>
                <w:szCs w:val="20"/>
              </w:rPr>
              <w:t>ers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>ión de futuro</w:t>
            </w:r>
            <w:r w:rsidR="00980153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, mejorando para ello 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>los Planes de estudio en la Enseñanza media y superior para hacer frente a problemas como los siguientes: a) Ignorancia generalizada de distintas ciencias, b) Escaso acercamiento entre Ciencias y Humanidades, c) Insuf</w:t>
            </w:r>
            <w:r w:rsidR="00A751E6" w:rsidRPr="0079709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ciente educación 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>sobre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tecnologías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7D7211B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1DCECC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9930E40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6B43AE92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6BA76A1C" w14:textId="63AEF8AE" w:rsidR="008410B0" w:rsidRPr="0079709A" w:rsidRDefault="0079709A" w:rsidP="0079709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Necesidad de potenciar la 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ormación profesional que permita la orientación del estudiante hacia profesiones especializadas sin necesidad de </w:t>
            </w:r>
            <w:r w:rsidR="00980153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la obtención de 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>un</w:t>
            </w:r>
            <w:r w:rsidR="00CC0C12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80153" w:rsidRPr="0079709A">
              <w:rPr>
                <w:rFonts w:ascii="Arial" w:eastAsia="Times New Roman" w:hAnsi="Arial" w:cs="Arial"/>
                <w:sz w:val="20"/>
                <w:szCs w:val="20"/>
              </w:rPr>
              <w:t>título</w:t>
            </w:r>
            <w:r w:rsidR="008410B0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universitario</w:t>
            </w:r>
            <w:r w:rsidR="00980153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80153" w:rsidRPr="0079709A">
              <w:rPr>
                <w:rFonts w:ascii="Arial" w:eastAsia="Times New Roman" w:hAnsi="Arial" w:cs="Arial"/>
                <w:sz w:val="18"/>
                <w:szCs w:val="18"/>
              </w:rPr>
              <w:t>(u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>na de las razones del paro juvenil es la carencia de una formación profesional digna, adecuada y bien conectada con el mundo laboral</w:t>
            </w:r>
            <w:r w:rsidR="00980153" w:rsidRPr="0079709A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8410B0" w:rsidRPr="0079709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109EA9BD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E26AFD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62F2FA5" w14:textId="77777777" w:rsidR="008410B0" w:rsidRPr="0002280B" w:rsidRDefault="008410B0" w:rsidP="008410B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6D8C0AE9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1E8D0AE1" w14:textId="02D6C681" w:rsidR="0002280B" w:rsidRPr="0079709A" w:rsidRDefault="0079709A" w:rsidP="0079709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Fuerte impulso de la implantación y divulgación de la </w:t>
            </w:r>
            <w:r w:rsidR="0002280B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Inteligencia artificial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>, como medio de eficiencia económica y progreso social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848" w:rsidRPr="00A87848">
              <w:rPr>
                <w:rFonts w:ascii="Arial" w:eastAsia="Times New Roman" w:hAnsi="Arial" w:cs="Arial"/>
                <w:sz w:val="18"/>
                <w:szCs w:val="18"/>
              </w:rPr>
              <w:t>(sería necesaria la c</w:t>
            </w:r>
            <w:r w:rsidR="0002280B" w:rsidRPr="00A87848">
              <w:rPr>
                <w:rFonts w:ascii="Arial" w:eastAsia="Times New Roman" w:hAnsi="Arial" w:cs="Arial"/>
                <w:sz w:val="18"/>
                <w:szCs w:val="18"/>
              </w:rPr>
              <w:t xml:space="preserve">reación de un </w:t>
            </w:r>
            <w:r w:rsidR="00A87848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02280B" w:rsidRPr="00A87848">
              <w:rPr>
                <w:rFonts w:ascii="Arial" w:eastAsia="Times New Roman" w:hAnsi="Arial" w:cs="Arial"/>
                <w:sz w:val="18"/>
                <w:szCs w:val="18"/>
              </w:rPr>
              <w:t>entro pionero y de prestigio a nivel científico y tecnológico sobre esta materia</w:t>
            </w:r>
            <w:r w:rsidR="00A87848" w:rsidRPr="00A87848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02280B" w:rsidRPr="00A87848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23E72CB0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AA1255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58E4222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015BE9A9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308B7086" w14:textId="113DFA00" w:rsidR="0002280B" w:rsidRPr="0079709A" w:rsidRDefault="0079709A" w:rsidP="0079709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Necesidad de potenciar la investigación e inversión de recursos en </w:t>
            </w:r>
            <w:r w:rsidR="0002280B" w:rsidRPr="00A8784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Inmunología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>, ciencia biológica crucial para avanzar en la investigación y curación de un gran número de enfermedades.</w:t>
            </w:r>
          </w:p>
        </w:tc>
        <w:tc>
          <w:tcPr>
            <w:tcW w:w="567" w:type="dxa"/>
            <w:vAlign w:val="center"/>
          </w:tcPr>
          <w:p w14:paraId="7068A376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53DD73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1638116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1C822A73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32251A2C" w14:textId="1BD3F7D4" w:rsidR="0002280B" w:rsidRPr="004F2916" w:rsidRDefault="004F2916" w:rsidP="004F2916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2A0703" w:rsidRPr="004F29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2) SANIDAD Y SALUD</w:t>
            </w:r>
          </w:p>
        </w:tc>
        <w:tc>
          <w:tcPr>
            <w:tcW w:w="567" w:type="dxa"/>
            <w:vAlign w:val="center"/>
          </w:tcPr>
          <w:p w14:paraId="5469E52C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89A4FE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48BA693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1D267F65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48A33779" w14:textId="173C0383" w:rsidR="0002280B" w:rsidRPr="0079709A" w:rsidRDefault="0079709A" w:rsidP="0079709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580653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Acuerdo para 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asegurar la </w:t>
            </w:r>
            <w:r w:rsidR="0002280B" w:rsidRPr="00A8784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sostenibilidad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del Sistema de Salud, estableciendo los recursos mínimos necesarios a tal efecto, tanto en cuanto a recursos humanos, como a instalaciones y centros sanitarios.</w:t>
            </w:r>
          </w:p>
        </w:tc>
        <w:tc>
          <w:tcPr>
            <w:tcW w:w="567" w:type="dxa"/>
            <w:vAlign w:val="center"/>
          </w:tcPr>
          <w:p w14:paraId="3893F18D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A68AD6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628FAB2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401BF39D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68F1FB90" w14:textId="1107D763" w:rsidR="0002280B" w:rsidRPr="0079709A" w:rsidRDefault="0079709A" w:rsidP="0079709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Establecimiento por ley de unos </w:t>
            </w:r>
            <w:r w:rsidR="0002280B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Ratios mínimos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de personal (y de recursos materiales) a cumplir en los centros sanitarios, tanto los de Atención primaria como los Hospitalarios. </w:t>
            </w:r>
            <w:proofErr w:type="gramStart"/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Los </w:t>
            </w:r>
            <w:r w:rsidR="00580653" w:rsidRPr="0079709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>atios</w:t>
            </w:r>
            <w:proofErr w:type="gramEnd"/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deberían ser formulados y aprobados por el Ministerio de Sanidad y/o por el Consejo Interterritorial de Salud.</w:t>
            </w:r>
          </w:p>
        </w:tc>
        <w:tc>
          <w:tcPr>
            <w:tcW w:w="567" w:type="dxa"/>
            <w:vAlign w:val="center"/>
          </w:tcPr>
          <w:p w14:paraId="264CB428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A82B22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98BB7EE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3BC915F6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0B5D92D3" w14:textId="7C12B065" w:rsidR="0002280B" w:rsidRPr="0079709A" w:rsidRDefault="0079709A" w:rsidP="0079709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3.</w:t>
            </w:r>
            <w:r w:rsidR="0002280B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Radiografía sanitaria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integral: Publicación y actualización trimestral de un Panel o Cuadro de mando con los 30 indicadores básicos de Sanidad y salud (fijados por un Comité de expertos sanitarios), tanto a nivel estatal como autonómico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>por ejemplo, el porcentaje del PIB dedicado a la sanidad en cada región, el personal sanitario y por categorías existente por cada 10.000 habitantes en cada Comunidad Autónoma, etc.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 xml:space="preserve">y ello 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>con cifras de los últimos cuatro años).  </w:t>
            </w:r>
          </w:p>
        </w:tc>
        <w:tc>
          <w:tcPr>
            <w:tcW w:w="567" w:type="dxa"/>
            <w:vAlign w:val="center"/>
          </w:tcPr>
          <w:p w14:paraId="1FD65264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238078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90479FF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47ECD59B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2C5C4E9E" w14:textId="5C1E0713" w:rsidR="0002280B" w:rsidRPr="0079709A" w:rsidRDefault="0079709A" w:rsidP="0079709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Acuerdo sobre las medidas organizativas y presupuestarias necesarias para disminuir el gran número de personal sanitario </w:t>
            </w:r>
            <w:r w:rsidR="0002280B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interino, eventual y temporal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existente en los distintos centros sanitarios y categorías profesionales.</w:t>
            </w:r>
          </w:p>
        </w:tc>
        <w:tc>
          <w:tcPr>
            <w:tcW w:w="567" w:type="dxa"/>
            <w:vAlign w:val="center"/>
          </w:tcPr>
          <w:p w14:paraId="6C40CB7A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CAFD7C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26B42C1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77CA61DB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63CB7FEF" w14:textId="386DCB73" w:rsidR="0002280B" w:rsidRPr="0079709A" w:rsidRDefault="0079709A" w:rsidP="0079709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5.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>Establec</w:t>
            </w:r>
            <w:r w:rsidR="00580653" w:rsidRPr="0079709A">
              <w:rPr>
                <w:rFonts w:ascii="Arial" w:eastAsia="Times New Roman" w:hAnsi="Arial" w:cs="Arial"/>
                <w:sz w:val="20"/>
                <w:szCs w:val="20"/>
              </w:rPr>
              <w:t>imiento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por Ley </w:t>
            </w:r>
            <w:r w:rsidR="00580653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de la publicación 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de forma actualizada </w:t>
            </w:r>
            <w:r w:rsidR="00580653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de 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>las cifras de las </w:t>
            </w:r>
            <w:r w:rsidR="0002280B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Listas de Espera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existentes en todos y cada uno de los niveles de servicios, especialidades y centros sanitarios de nuestro país.</w:t>
            </w:r>
          </w:p>
        </w:tc>
        <w:tc>
          <w:tcPr>
            <w:tcW w:w="567" w:type="dxa"/>
            <w:vAlign w:val="center"/>
          </w:tcPr>
          <w:p w14:paraId="10F7F1DB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0625F8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DEB528A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46B74443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2A18F3CA" w14:textId="54BE1432" w:rsidR="0002280B" w:rsidRPr="0079709A" w:rsidRDefault="0079709A" w:rsidP="0079709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  <w:r w:rsidR="00580653" w:rsidRPr="0079709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bligatoriedad de la Transparencia y publicación de la </w:t>
            </w:r>
            <w:r w:rsidR="0002280B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Huella financiera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de medicamentos y vacunas; ello conllevaría publicar la proporción de financiación pública de las investigaciones que han dado lugar a los medicamentos, al menos de aquellos que compre el Sistema público de salud, y por lo tanto pagados por los ciudadanos</w:t>
            </w:r>
            <w:r w:rsidR="00580653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(y</w:t>
            </w:r>
            <w:r w:rsidR="0002280B" w:rsidRPr="0079709A">
              <w:rPr>
                <w:rFonts w:ascii="Arial" w:eastAsia="Times New Roman" w:hAnsi="Arial" w:cs="Arial"/>
                <w:sz w:val="18"/>
                <w:szCs w:val="18"/>
              </w:rPr>
              <w:t xml:space="preserve"> las farmacéuticas deberían publicar igualmente los Costes de producción, junto al precio pagado por el Sistema público, de todos los medicamentos sufragados por los ciudadanos</w:t>
            </w:r>
            <w:r w:rsidR="00580653" w:rsidRPr="0079709A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567" w:type="dxa"/>
            <w:vAlign w:val="center"/>
          </w:tcPr>
          <w:p w14:paraId="1A4D4F26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21237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5E17E4D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44918052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7FC29494" w14:textId="4D9E0600" w:rsidR="0002280B" w:rsidRPr="0079709A" w:rsidRDefault="0079709A" w:rsidP="0079709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  <w:r w:rsidR="00580653" w:rsidRPr="0079709A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>ublicar y divulgar en una web de fácil acceso las cifras comparativas sanitarias y de salud de España respecto al resto de los países de la Unión Europea, y presentar públicamente a los medios y a los ciudadanos cada tres meses un informe periódico sobre dichos datos.</w:t>
            </w:r>
          </w:p>
        </w:tc>
        <w:tc>
          <w:tcPr>
            <w:tcW w:w="567" w:type="dxa"/>
            <w:vAlign w:val="center"/>
          </w:tcPr>
          <w:p w14:paraId="66CAF497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62464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37EDA82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61E6B5E7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1CF4B47D" w14:textId="67D33049" w:rsidR="0002280B" w:rsidRPr="0057429F" w:rsidRDefault="0002280B" w:rsidP="0002280B">
            <w:pPr>
              <w:jc w:val="both"/>
              <w:rPr>
                <w:rFonts w:eastAsia="Times New Roman"/>
              </w:rPr>
            </w:pPr>
            <w:r w:rsidRPr="005742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25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3. </w:t>
            </w:r>
            <w:r w:rsidR="00B21079" w:rsidRPr="005742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EDUCACIÓN</w:t>
            </w:r>
            <w:r w:rsidRPr="0057429F">
              <w:rPr>
                <w:rFonts w:eastAsia="Times New Roma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2BCEC0F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B8F4AF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68FB384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26BD0991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6ADD4EC9" w14:textId="25D324CA" w:rsidR="0002280B" w:rsidRPr="0079709A" w:rsidRDefault="0079709A" w:rsidP="0079709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Consensuar 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>un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conjunto básico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de materias 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educativas mínimamente 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asumibles por el conjunto de las ideologías y representantes parlamentarios, 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como base para la firma 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de un </w:t>
            </w:r>
            <w:r w:rsidR="0002280B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Pacto de Estado sobre Educación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, que genere una mínima estabilidad que impida la continuada sucesión 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en los últimos años 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>de distintas Leyes de Educación, en función del partido que gobierne en cada momento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(ello 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se debería debatir 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>a través de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un grupo de expertos independientes 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>que buscasen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criterios objetivos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 xml:space="preserve"> y 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homologados en el ámbito educativo internacional, así como de materias y contenidos que pudiesen soslayar 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>aquellas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posturas </w:t>
            </w:r>
            <w:r w:rsidR="00B21079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partidistas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y exclusivistas, en su caso, 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>de las formaciones políticas.</w:t>
            </w:r>
          </w:p>
        </w:tc>
        <w:tc>
          <w:tcPr>
            <w:tcW w:w="567" w:type="dxa"/>
            <w:vAlign w:val="center"/>
          </w:tcPr>
          <w:p w14:paraId="47245620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08F30C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A610300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18190F2D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3D24CF1A" w14:textId="5C1C3482" w:rsidR="0002280B" w:rsidRPr="0079709A" w:rsidRDefault="0079709A" w:rsidP="0079709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>Inclusión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en los distintos niveles educativos</w:t>
            </w:r>
            <w:r w:rsidR="00B21079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de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 asignaturas que contemplen explícitamente el estudio de los </w:t>
            </w:r>
            <w:r w:rsidR="0002280B" w:rsidRPr="0079709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Derechos fundamentales</w:t>
            </w:r>
            <w:r w:rsidR="0002280B" w:rsidRPr="0079709A">
              <w:rPr>
                <w:rFonts w:ascii="Arial" w:eastAsia="Times New Roman" w:hAnsi="Arial" w:cs="Arial"/>
                <w:sz w:val="20"/>
                <w:szCs w:val="20"/>
              </w:rPr>
              <w:t xml:space="preserve"> recogidos en la Declaración Universal de los Derechos Humanos de la ONU, así como enseñanzas relacionadas con la Ética, la Integridad y los Valores.</w:t>
            </w:r>
          </w:p>
        </w:tc>
        <w:tc>
          <w:tcPr>
            <w:tcW w:w="567" w:type="dxa"/>
            <w:vAlign w:val="center"/>
          </w:tcPr>
          <w:p w14:paraId="4829E09A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9A4AB7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F310EFD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12CE8CDF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62829365" w14:textId="44332410" w:rsidR="0002280B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="00825CBA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Garantizar </w:t>
            </w:r>
            <w:r w:rsidR="0002280B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que </w:t>
            </w:r>
            <w:r w:rsidR="00825CBA" w:rsidRPr="00017909">
              <w:rPr>
                <w:rFonts w:ascii="Arial" w:eastAsia="Times New Roman" w:hAnsi="Arial" w:cs="Arial"/>
                <w:sz w:val="20"/>
                <w:szCs w:val="20"/>
              </w:rPr>
              <w:t>aquellos</w:t>
            </w:r>
            <w:r w:rsidR="0002280B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 Centros de enseñanza</w:t>
            </w:r>
            <w:r w:rsidR="00825CBA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02280B" w:rsidRPr="00017909">
              <w:rPr>
                <w:rFonts w:ascii="Arial" w:eastAsia="Times New Roman" w:hAnsi="Arial" w:cs="Arial"/>
                <w:sz w:val="20"/>
                <w:szCs w:val="20"/>
              </w:rPr>
              <w:t>tanto públicos como privados</w:t>
            </w:r>
            <w:r w:rsidR="00825CBA" w:rsidRPr="00017909">
              <w:rPr>
                <w:rFonts w:ascii="Arial" w:eastAsia="Times New Roman" w:hAnsi="Arial" w:cs="Arial"/>
                <w:sz w:val="20"/>
                <w:szCs w:val="20"/>
              </w:rPr>
              <w:t>) que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 xml:space="preserve"> así</w:t>
            </w:r>
            <w:r w:rsidR="00825CBA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 lo deseen</w:t>
            </w:r>
            <w:r w:rsidR="0002280B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 pudieran ofrecer libremente materias curriculares relacionadas con distintas confesiones o creencias, o </w:t>
            </w:r>
            <w:r w:rsidR="00825CBA" w:rsidRPr="00017909">
              <w:rPr>
                <w:rFonts w:ascii="Arial" w:eastAsia="Times New Roman" w:hAnsi="Arial" w:cs="Arial"/>
                <w:sz w:val="20"/>
                <w:szCs w:val="20"/>
              </w:rPr>
              <w:t>en su caso</w:t>
            </w:r>
            <w:r w:rsidR="0002280B" w:rsidRPr="00017909">
              <w:rPr>
                <w:rFonts w:ascii="Arial" w:eastAsia="Times New Roman" w:hAnsi="Arial" w:cs="Arial"/>
                <w:sz w:val="20"/>
                <w:szCs w:val="20"/>
              </w:rPr>
              <w:t>, sobre el conjunto de las confesiones más importantes</w:t>
            </w:r>
            <w:r w:rsidR="00825CBA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 (en todo caso ello debería ser </w:t>
            </w:r>
            <w:r w:rsidR="0002280B" w:rsidRPr="00017909">
              <w:rPr>
                <w:rFonts w:ascii="Arial" w:eastAsia="Times New Roman" w:hAnsi="Arial" w:cs="Arial"/>
                <w:sz w:val="20"/>
                <w:szCs w:val="20"/>
              </w:rPr>
              <w:t>siempre con carácter voluntario y sin que contasen oficialmente para las notas y el currículum de los alumnos</w:t>
            </w:r>
            <w:r w:rsidR="00825CBA" w:rsidRPr="00017909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02280B" w:rsidRPr="0001790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65D694D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9D8020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D48F43D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E2487" w14:paraId="60FA3B63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  <w:vAlign w:val="center"/>
          </w:tcPr>
          <w:p w14:paraId="18FF1025" w14:textId="2DD7325E" w:rsidR="0002280B" w:rsidRPr="008410B0" w:rsidRDefault="004F2916" w:rsidP="0002280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25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4. </w:t>
            </w:r>
            <w:r w:rsidR="0002280B" w:rsidRPr="00511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ÉTICA, TRANSPARENCIA, CORRUPCIÓN, BUEN GOBIERNO </w:t>
            </w:r>
            <w:r w:rsidR="00825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</w:t>
            </w:r>
            <w:r w:rsidR="0002280B" w:rsidRPr="005113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JUSTICIA.</w:t>
            </w:r>
          </w:p>
        </w:tc>
        <w:tc>
          <w:tcPr>
            <w:tcW w:w="567" w:type="dxa"/>
            <w:vAlign w:val="center"/>
          </w:tcPr>
          <w:p w14:paraId="0C1B19B6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B60C6D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10752A5" w14:textId="77777777" w:rsidR="0002280B" w:rsidRPr="0002280B" w:rsidRDefault="0002280B" w:rsidP="0002280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152964C2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7AC52EAF" w14:textId="2AA995E6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Transparencia en las Administraciones públicas: Publicación anual por cada una de las Entidades públicas de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 xml:space="preserve"> al menos dos cuestiones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: a) Número y características de los empleados </w:t>
            </w:r>
            <w:r w:rsidR="00B57DB5" w:rsidRPr="0001790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interinos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 que tiene (</w:t>
            </w:r>
            <w:r w:rsidR="001E7E36">
              <w:rPr>
                <w:rFonts w:ascii="Arial" w:eastAsia="Times New Roman" w:hAnsi="Arial" w:cs="Arial"/>
                <w:sz w:val="20"/>
                <w:szCs w:val="20"/>
              </w:rPr>
              <w:t xml:space="preserve">datos de 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los últimos tres años), y b) Los cargos de </w:t>
            </w:r>
            <w:r w:rsidR="00B57DB5" w:rsidRPr="0001790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confianza o libre designación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 que tiene en su plantilla (según</w:t>
            </w:r>
            <w:r w:rsidR="00A87848">
              <w:rPr>
                <w:rFonts w:ascii="Arial" w:eastAsia="Times New Roman" w:hAnsi="Arial" w:cs="Arial"/>
                <w:sz w:val="20"/>
                <w:szCs w:val="20"/>
              </w:rPr>
              <w:t xml:space="preserve"> la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 Relación de Puesto de Trabajo).</w:t>
            </w:r>
          </w:p>
        </w:tc>
        <w:tc>
          <w:tcPr>
            <w:tcW w:w="567" w:type="dxa"/>
            <w:vAlign w:val="center"/>
          </w:tcPr>
          <w:p w14:paraId="799CFB16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598397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319F06E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1C099610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700B342D" w14:textId="5B828081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Establecimiento de unos principios generales de Ética y buenas prácticas en todos los </w:t>
            </w:r>
            <w:r w:rsidR="001E7E36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arlamentos, tanto en el Parlamento nacional como en los Parlamentos autonómicos. </w:t>
            </w:r>
          </w:p>
        </w:tc>
        <w:tc>
          <w:tcPr>
            <w:tcW w:w="567" w:type="dxa"/>
            <w:vAlign w:val="center"/>
          </w:tcPr>
          <w:p w14:paraId="78DDA10C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784F8E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790E0B7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677C7038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36CEA587" w14:textId="1C6B992A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Creación en cada Parlamento de una Comisión de Ética en la que se puedan debatir y elaborar informes sobre cualquier denuncia o consulta recibida sobre esta materia. </w:t>
            </w:r>
          </w:p>
        </w:tc>
        <w:tc>
          <w:tcPr>
            <w:tcW w:w="567" w:type="dxa"/>
            <w:vAlign w:val="center"/>
          </w:tcPr>
          <w:p w14:paraId="30B0EAFC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338F34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B098692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3042BD82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2BEA04D0" w14:textId="4DB76EA7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Publicación cada seis meses del nivel de cumplimiento de los Programas electorales por parte de los partidos gobernantes, estableciéndose un sistema de responsabilidad y por tanto de sanción económica, jurídica o incluso de renuncia para aquellos casos de claros incumplimientos de esos programas.</w:t>
            </w:r>
          </w:p>
        </w:tc>
        <w:tc>
          <w:tcPr>
            <w:tcW w:w="567" w:type="dxa"/>
            <w:vAlign w:val="center"/>
          </w:tcPr>
          <w:p w14:paraId="4BC76BB0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7B2DC2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C9737C1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6CFB9867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0CB46CC1" w14:textId="3CE0A397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Modificar la legislación y el sistema electoral estableciendo listas desbloqueadas o </w:t>
            </w:r>
            <w:r w:rsidR="00B57DB5" w:rsidRPr="0001790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abiertas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, en lugar de las listas </w:t>
            </w:r>
            <w:r w:rsidR="00B57DB5" w:rsidRPr="0001790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cerradas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 que nos imponen los Partidos. </w:t>
            </w:r>
          </w:p>
        </w:tc>
        <w:tc>
          <w:tcPr>
            <w:tcW w:w="567" w:type="dxa"/>
            <w:vAlign w:val="center"/>
          </w:tcPr>
          <w:p w14:paraId="00BCDB5E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3861EA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61133C3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5DEAE1E2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0B129C16" w14:textId="2D22B1C8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Publicación por los Partidos de la liquidación de sus Gastos e Ingresos electorales, en los tres meses siguientes a las Elecciones. </w:t>
            </w:r>
          </w:p>
        </w:tc>
        <w:tc>
          <w:tcPr>
            <w:tcW w:w="567" w:type="dxa"/>
            <w:vAlign w:val="center"/>
          </w:tcPr>
          <w:p w14:paraId="63FAA46C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2B86D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EE9E45F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01FC59C6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16E87EFC" w14:textId="207B5DFE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Retención de toda subvención pública a los partidos políticos que no hayan remitido sus cuentas al Tribunal de cuentas. </w:t>
            </w:r>
          </w:p>
        </w:tc>
        <w:tc>
          <w:tcPr>
            <w:tcW w:w="567" w:type="dxa"/>
            <w:vAlign w:val="center"/>
          </w:tcPr>
          <w:p w14:paraId="705C41E4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58B873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CA8C78D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45BC4AA5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490CA379" w14:textId="2D1F3E20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Cumplir estrictamente las recomendaciones sobre transparencia financiera del Consejo de Europa (GRECO). </w:t>
            </w:r>
          </w:p>
        </w:tc>
        <w:tc>
          <w:tcPr>
            <w:tcW w:w="567" w:type="dxa"/>
            <w:vAlign w:val="center"/>
          </w:tcPr>
          <w:p w14:paraId="04E828B0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6D963E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C29AC1A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76AA0767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638876AD" w14:textId="67CCF3A0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Limitar las donaciones de personas jurídicas a las Fundaciones y entidades vinculadas a los Partidos políticos, así como impulsar la transparencia y el carácter finalista de las mismas. </w:t>
            </w:r>
          </w:p>
        </w:tc>
        <w:tc>
          <w:tcPr>
            <w:tcW w:w="567" w:type="dxa"/>
            <w:vAlign w:val="center"/>
          </w:tcPr>
          <w:p w14:paraId="053DC9C8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72A598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F478AF0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2F8C959D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6DC1FA3F" w14:textId="4FE19073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Cambiar la legislación para limitar los privilegios jurídicos y judiciales de los </w:t>
            </w:r>
            <w:r w:rsidR="00B57DB5" w:rsidRPr="0001790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aforados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. </w:t>
            </w:r>
          </w:p>
        </w:tc>
        <w:tc>
          <w:tcPr>
            <w:tcW w:w="567" w:type="dxa"/>
            <w:vAlign w:val="center"/>
          </w:tcPr>
          <w:p w14:paraId="45AA2C63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75A237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7DCE010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2CC56126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3F546CAB" w14:textId="70E538A4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Limitación al máximo de la concesión de </w:t>
            </w:r>
            <w:r w:rsidR="00B57DB5" w:rsidRPr="0001790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indultos,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 excluyendo en todo caso los delitos por corrupción. </w:t>
            </w:r>
          </w:p>
        </w:tc>
        <w:tc>
          <w:tcPr>
            <w:tcW w:w="567" w:type="dxa"/>
            <w:vAlign w:val="center"/>
          </w:tcPr>
          <w:p w14:paraId="24D9C4A6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59D6B1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E8E1B97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2DBD0969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60AB8B84" w14:textId="1E91CFED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Promover mecanismos de ética, transparencia y control económico financiero de las empresas controladas total o mayoritariamente por el Estado o por cualquiera de los niveles de Administración pública. </w:t>
            </w:r>
          </w:p>
        </w:tc>
        <w:tc>
          <w:tcPr>
            <w:tcW w:w="567" w:type="dxa"/>
            <w:vAlign w:val="center"/>
          </w:tcPr>
          <w:p w14:paraId="30142763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37D20A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88191A4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01E0AA4E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481EC9E6" w14:textId="3237E321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Impulsar la formación de los funcionarios y empleados públicos en materia de transparencia, rendición de cuentas y prevención de la corrupción.  </w:t>
            </w:r>
          </w:p>
        </w:tc>
        <w:tc>
          <w:tcPr>
            <w:tcW w:w="567" w:type="dxa"/>
            <w:vAlign w:val="center"/>
          </w:tcPr>
          <w:p w14:paraId="603464B4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0839A9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798F44B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47B7C1C3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22F229A3" w14:textId="3888BC0A" w:rsidR="00B57DB5" w:rsidRPr="00017909" w:rsidRDefault="00017909" w:rsidP="00017909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Establecimiento de una duración limitada de los mandatos parlamentarios, con una limitación de dos o como máximo tres mandatos.</w:t>
            </w:r>
          </w:p>
        </w:tc>
        <w:tc>
          <w:tcPr>
            <w:tcW w:w="567" w:type="dxa"/>
            <w:vAlign w:val="center"/>
          </w:tcPr>
          <w:p w14:paraId="3F3407A4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15FC9D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888EB4D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3C0204FF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394D9C58" w14:textId="120CB779" w:rsidR="00B57DB5" w:rsidRPr="00017909" w:rsidRDefault="00017909" w:rsidP="0001790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Asegurar la independencia de los Fiscales respecto a los poderes y partidos políticos, modificando el Estatuto Orgánico del Ministerio Fiscal para asegurar una elección independiente tanto del </w:t>
            </w:r>
            <w:proofErr w:type="gramStart"/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Fiscal General</w:t>
            </w:r>
            <w:proofErr w:type="gramEnd"/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 como del resto de los Fiscales: Fiscales de Sala, Fiscalía Anticorrupción, etc.</w:t>
            </w:r>
          </w:p>
        </w:tc>
        <w:tc>
          <w:tcPr>
            <w:tcW w:w="567" w:type="dxa"/>
            <w:vAlign w:val="center"/>
          </w:tcPr>
          <w:p w14:paraId="7173A5B2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A893AC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A3630FB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7CA3C822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  <w:vAlign w:val="center"/>
          </w:tcPr>
          <w:p w14:paraId="34866F1F" w14:textId="7D29FAB1" w:rsidR="00B57DB5" w:rsidRPr="005D545D" w:rsidRDefault="00B57DB5" w:rsidP="00B57DB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</w:t>
            </w:r>
            <w:r w:rsidRPr="005D54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MEDIOAMBIENTE, RESPONSABILIDAD SOCIAL, 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Pr="005D54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Pr="005D54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</w:t>
            </w:r>
            <w:r w:rsidRPr="00825CB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825C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OBJETIVOS DESARROLLO SOSTENIBLE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Y DERECHOS </w:t>
            </w:r>
            <w:r w:rsidRPr="005D54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FUNDAMENTALES</w:t>
            </w:r>
            <w:r w:rsidRPr="005D545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461D2DA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E2BFD3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0E5D832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00CD20F6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3241B59E" w14:textId="559B9BBC" w:rsidR="00B57DB5" w:rsidRPr="00017909" w:rsidRDefault="00017909" w:rsidP="00017909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Promover una </w:t>
            </w:r>
            <w:r w:rsidR="00B57DB5" w:rsidRPr="001E7E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reforestación intensiva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 en España: Plantación de un millón de árboles al año, sobre todo en territorios de la España vaciada. (</w:t>
            </w:r>
            <w:r w:rsidR="00B57DB5" w:rsidRPr="00017909">
              <w:rPr>
                <w:rFonts w:ascii="Arial" w:eastAsia="Times New Roman" w:hAnsi="Arial" w:cs="Arial"/>
                <w:sz w:val="18"/>
                <w:szCs w:val="18"/>
              </w:rPr>
              <w:t xml:space="preserve">Ello tendría un efecto beneficioso sobre el medio ambiente y la descarbonización: algunas especies de árboles transforman cada día 20 kilos de CO2 en 6 kilos de Oxígeno. Además, ello </w:t>
            </w:r>
            <w:r w:rsidR="001E7E36">
              <w:rPr>
                <w:rFonts w:ascii="Arial" w:eastAsia="Times New Roman" w:hAnsi="Arial" w:cs="Arial"/>
                <w:sz w:val="18"/>
                <w:szCs w:val="18"/>
              </w:rPr>
              <w:t xml:space="preserve">podría </w:t>
            </w:r>
            <w:r w:rsidR="00B57DB5" w:rsidRPr="00017909">
              <w:rPr>
                <w:rFonts w:ascii="Arial" w:eastAsia="Times New Roman" w:hAnsi="Arial" w:cs="Arial"/>
                <w:sz w:val="18"/>
                <w:szCs w:val="18"/>
              </w:rPr>
              <w:t>crear miles de puestos de trabajo en esos territorios).</w:t>
            </w:r>
          </w:p>
        </w:tc>
        <w:tc>
          <w:tcPr>
            <w:tcW w:w="567" w:type="dxa"/>
            <w:vAlign w:val="center"/>
          </w:tcPr>
          <w:p w14:paraId="1DE12C37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6A0E33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9AF9AAA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1E3F3BC0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58762F7E" w14:textId="5A8CD4A5" w:rsidR="00B57DB5" w:rsidRPr="00017909" w:rsidRDefault="00017909" w:rsidP="00017909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O.D.S.: Revisión trimestral pública y detallada de la situación y el nivel de cumplimiento por España de cada uno de los 17 </w:t>
            </w:r>
            <w:r w:rsidR="00B57DB5" w:rsidRPr="0001790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Objetivos de Desarrollo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 xml:space="preserve"> Sostenible de la ONU.</w:t>
            </w:r>
          </w:p>
        </w:tc>
        <w:tc>
          <w:tcPr>
            <w:tcW w:w="567" w:type="dxa"/>
            <w:vAlign w:val="center"/>
          </w:tcPr>
          <w:p w14:paraId="4908E278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E4F7E6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F071863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6DB3139E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7AE3E78C" w14:textId="177B4EE4" w:rsidR="00B57DB5" w:rsidRPr="00017909" w:rsidRDefault="00017909" w:rsidP="00017909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3.</w:t>
            </w:r>
            <w:r w:rsidR="00B57DB5" w:rsidRPr="0001790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Firma de un </w:t>
            </w:r>
            <w:r w:rsidR="00B57DB5" w:rsidRPr="0001790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Pacto de Estado por el Agua y el Medioambiente</w:t>
            </w:r>
            <w:r w:rsidR="001E7E36" w:rsidRPr="001E7E36">
              <w:rPr>
                <w:rFonts w:ascii="Arial" w:eastAsia="Times New Roman" w:hAnsi="Arial" w:cs="Arial"/>
                <w:sz w:val="20"/>
                <w:szCs w:val="20"/>
              </w:rPr>
              <w:t>, i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mpulsando una Gestión integral del ciclo del agua, a través del ahorro y reutilización del agua, el aprovechamiento de la lluvia y de los torrentes, la reutilización de aguas grises, la limpieza, descontaminación y mantenimiento de cauces, lagos y costas, así como la desalinización del agua del mar, y ello sobre todo con el uso de energías renovables.</w:t>
            </w:r>
          </w:p>
        </w:tc>
        <w:tc>
          <w:tcPr>
            <w:tcW w:w="567" w:type="dxa"/>
            <w:vAlign w:val="center"/>
          </w:tcPr>
          <w:p w14:paraId="1436EBE9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04FB79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C3022C7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2035460C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0A0480C0" w14:textId="4CBC4C9C" w:rsidR="00B57DB5" w:rsidRPr="00017909" w:rsidRDefault="00017909" w:rsidP="00017909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 w:rsidR="00B57DB5" w:rsidRPr="00017909">
              <w:rPr>
                <w:rFonts w:ascii="Arial" w:eastAsia="Times New Roman" w:hAnsi="Arial" w:cs="Arial"/>
                <w:sz w:val="20"/>
                <w:szCs w:val="20"/>
              </w:rPr>
              <w:t>Potenciar la formación medioambiental científica alejada de la política y los convencionalismos sociales, y basada en el conocimiento y la responsabilidad como elemento clave para el cambio de la actitud de las personas.</w:t>
            </w:r>
          </w:p>
        </w:tc>
        <w:tc>
          <w:tcPr>
            <w:tcW w:w="567" w:type="dxa"/>
            <w:vAlign w:val="center"/>
          </w:tcPr>
          <w:p w14:paraId="69CBEC09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2B0E81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1D840A8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7CEA555A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36CD0C1B" w14:textId="49B56D48" w:rsidR="00B57DB5" w:rsidRPr="003A327A" w:rsidRDefault="003A327A" w:rsidP="003A327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Fomentar desde el Estado posibles mecanismos legales e institucionales que faciliten el </w:t>
            </w:r>
            <w:r w:rsidR="00B57DB5" w:rsidRPr="003A327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diálogo interreligioso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>, como forma de combatir los radicalismos y los prejuicios generadores de exclusivismos y violencia.</w:t>
            </w:r>
          </w:p>
        </w:tc>
        <w:tc>
          <w:tcPr>
            <w:tcW w:w="567" w:type="dxa"/>
            <w:vAlign w:val="center"/>
          </w:tcPr>
          <w:p w14:paraId="7356482A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1B63B9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5CDA2C6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71574697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44D94C37" w14:textId="403029B6" w:rsidR="00B57DB5" w:rsidRPr="003A327A" w:rsidRDefault="003A327A" w:rsidP="003A327A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B57DB5" w:rsidRPr="003A327A">
              <w:rPr>
                <w:rFonts w:ascii="Arial" w:hAnsi="Arial" w:cs="Arial"/>
                <w:sz w:val="20"/>
                <w:szCs w:val="20"/>
              </w:rPr>
              <w:t xml:space="preserve">Potenciar la enseñanza en colegios e institutos del conjunto de los Derechos humanos fundamentales, aprobados en 1948 por la ONU en su </w:t>
            </w:r>
            <w:r w:rsidR="00B57DB5" w:rsidRPr="003A327A">
              <w:rPr>
                <w:rFonts w:ascii="Arial" w:hAnsi="Arial" w:cs="Arial"/>
                <w:i/>
                <w:sz w:val="20"/>
                <w:szCs w:val="20"/>
              </w:rPr>
              <w:t xml:space="preserve">Declaración Universal de los Derechos Humanos, y </w:t>
            </w:r>
            <w:r w:rsidR="00B57DB5" w:rsidRPr="003A327A">
              <w:rPr>
                <w:rFonts w:ascii="Arial" w:hAnsi="Arial" w:cs="Arial"/>
                <w:sz w:val="20"/>
                <w:szCs w:val="20"/>
              </w:rPr>
              <w:t xml:space="preserve">que son inherentes a la condición de ciudadano del mundo. </w:t>
            </w:r>
          </w:p>
        </w:tc>
        <w:tc>
          <w:tcPr>
            <w:tcW w:w="567" w:type="dxa"/>
            <w:vAlign w:val="center"/>
          </w:tcPr>
          <w:p w14:paraId="5F4DB0D2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855622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0463B22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2A7BB3E3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  <w:vAlign w:val="center"/>
          </w:tcPr>
          <w:p w14:paraId="4BC1FE86" w14:textId="24C5711E" w:rsidR="00B57DB5" w:rsidRPr="005D545D" w:rsidRDefault="00B57DB5" w:rsidP="00B57DB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6. </w:t>
            </w:r>
            <w:r w:rsidRPr="005D54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ECONOMÍA, EQUIDAD SOCIAL, d) EMPRESAS, e) DESEMPLEO</w:t>
            </w:r>
            <w:r w:rsidRPr="005D545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C4E3977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FF7276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5D6BF74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2FB319AB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0315E9DB" w14:textId="3DC56E86" w:rsidR="00B57DB5" w:rsidRPr="003A327A" w:rsidRDefault="003A327A" w:rsidP="003A327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>Publicación del número de puestos de trabajo nuevos que se espera crear con cada una de las medidas y proyectos financiados con los Fondos europeos que viene recibiendo España.</w:t>
            </w:r>
          </w:p>
        </w:tc>
        <w:tc>
          <w:tcPr>
            <w:tcW w:w="567" w:type="dxa"/>
            <w:vAlign w:val="center"/>
          </w:tcPr>
          <w:p w14:paraId="7AB9228A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6EF9E1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B74ECF3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1CC44360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04EC8479" w14:textId="43B28BB0" w:rsidR="00B57DB5" w:rsidRPr="003A327A" w:rsidRDefault="003A327A" w:rsidP="003A327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Pr="003A327A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mpulsar la </w:t>
            </w:r>
            <w:r w:rsidR="00B57DB5" w:rsidRPr="003A327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Economía circular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 en la producción y consumo, para mejorar la sostenibilidad ecológica </w:t>
            </w:r>
            <w:r w:rsidR="001E7E36">
              <w:rPr>
                <w:rFonts w:ascii="Arial" w:eastAsia="Times New Roman" w:hAnsi="Arial" w:cs="Arial"/>
                <w:sz w:val="20"/>
                <w:szCs w:val="20"/>
              </w:rPr>
              <w:t xml:space="preserve">en el país y en el 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>planeta.</w:t>
            </w:r>
          </w:p>
        </w:tc>
        <w:tc>
          <w:tcPr>
            <w:tcW w:w="567" w:type="dxa"/>
            <w:vAlign w:val="center"/>
          </w:tcPr>
          <w:p w14:paraId="00A2D726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248155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D825A05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0B2283A7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30598508" w14:textId="5FB36F79" w:rsidR="00B57DB5" w:rsidRPr="003A327A" w:rsidRDefault="003A327A" w:rsidP="003A327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>Análisis riguroso de los datos de la Pobreza real existente actualmente en España, con sus efectos de marginación efectiva, y el importante problema para la gente joven, que no encuentra un trabajo digno, a pesar de su nivel de estudios.</w:t>
            </w:r>
          </w:p>
        </w:tc>
        <w:tc>
          <w:tcPr>
            <w:tcW w:w="567" w:type="dxa"/>
            <w:vAlign w:val="center"/>
          </w:tcPr>
          <w:p w14:paraId="75513E7F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D78FFD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0BBAE83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61795001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462149A7" w14:textId="264ACA6E" w:rsidR="00B57DB5" w:rsidRPr="003A327A" w:rsidRDefault="003A327A" w:rsidP="003A327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 w:rsidR="004F2916" w:rsidRPr="003A327A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iseño </w:t>
            </w:r>
            <w:r w:rsidR="004F2916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consensuado 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>de políticas públicas que consideren sustantivamente el envejecimiento</w:t>
            </w:r>
            <w:r w:rsidR="004F2916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 de la población (</w:t>
            </w:r>
            <w:r w:rsidR="00B57DB5" w:rsidRPr="003A327A">
              <w:rPr>
                <w:rFonts w:ascii="Arial" w:eastAsia="Times New Roman" w:hAnsi="Arial" w:cs="Arial"/>
                <w:sz w:val="18"/>
                <w:szCs w:val="18"/>
              </w:rPr>
              <w:t xml:space="preserve">se prevé </w:t>
            </w:r>
            <w:r w:rsidR="001E7E36">
              <w:rPr>
                <w:rFonts w:ascii="Arial" w:eastAsia="Times New Roman" w:hAnsi="Arial" w:cs="Arial"/>
                <w:sz w:val="18"/>
                <w:szCs w:val="18"/>
              </w:rPr>
              <w:t xml:space="preserve">que en </w:t>
            </w:r>
            <w:r w:rsidR="00B57DB5" w:rsidRPr="003A327A">
              <w:rPr>
                <w:rFonts w:ascii="Arial" w:eastAsia="Times New Roman" w:hAnsi="Arial" w:cs="Arial"/>
                <w:sz w:val="18"/>
                <w:szCs w:val="18"/>
              </w:rPr>
              <w:t>2050 uno de cada cuatro habitantes tenga al menos 60 años, al tiempo que la tasa de natalidad va disminuyendo progresivamente</w:t>
            </w:r>
            <w:r w:rsidR="004F2916" w:rsidRPr="003A327A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B57DB5" w:rsidRPr="003A327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0613570D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FF36DC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FE8650D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480C0C33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05FF1D9E" w14:textId="24EB6166" w:rsidR="00B57DB5" w:rsidRPr="003A327A" w:rsidRDefault="003A327A" w:rsidP="003A327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>Es</w:t>
            </w:r>
            <w:r w:rsidR="004F2916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tablecimiento de normas legales claras para impulsar en las </w:t>
            </w:r>
            <w:r w:rsidR="004F2916" w:rsidRPr="001E7E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empresas</w:t>
            </w:r>
            <w:r w:rsidR="004F2916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>las conductas éticas, la transparencia interna y externa y la Responsabilidad social corporativa</w:t>
            </w:r>
            <w:r w:rsidR="004F2916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F2916" w:rsidRPr="003A327A">
              <w:rPr>
                <w:rFonts w:ascii="Arial" w:eastAsia="Times New Roman" w:hAnsi="Arial" w:cs="Arial"/>
                <w:sz w:val="18"/>
                <w:szCs w:val="18"/>
              </w:rPr>
              <w:t>(m</w:t>
            </w:r>
            <w:r w:rsidR="00B57DB5" w:rsidRPr="003A327A">
              <w:rPr>
                <w:rFonts w:ascii="Arial" w:eastAsia="Times New Roman" w:hAnsi="Arial" w:cs="Arial"/>
                <w:sz w:val="18"/>
                <w:szCs w:val="18"/>
              </w:rPr>
              <w:t>uchas empresas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57DB5" w:rsidRPr="003A327A">
              <w:rPr>
                <w:rFonts w:ascii="Arial" w:eastAsia="Times New Roman" w:hAnsi="Arial" w:cs="Arial"/>
                <w:sz w:val="18"/>
                <w:szCs w:val="18"/>
              </w:rPr>
              <w:t>no hacen sino mera propaganda de Códigos éticos y acciones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57DB5" w:rsidRPr="003A327A">
              <w:rPr>
                <w:rFonts w:ascii="Arial" w:eastAsia="Times New Roman" w:hAnsi="Arial" w:cs="Arial"/>
                <w:sz w:val="18"/>
                <w:szCs w:val="18"/>
              </w:rPr>
              <w:t>de RSC que son solo una fachada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57DB5" w:rsidRPr="003A327A">
              <w:rPr>
                <w:rFonts w:ascii="Arial" w:eastAsia="Times New Roman" w:hAnsi="Arial" w:cs="Arial"/>
                <w:sz w:val="18"/>
                <w:szCs w:val="18"/>
              </w:rPr>
              <w:t xml:space="preserve">ante los </w:t>
            </w:r>
            <w:proofErr w:type="spellStart"/>
            <w:r w:rsidR="00B57DB5" w:rsidRPr="003A327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stakeholders</w:t>
            </w:r>
            <w:proofErr w:type="spellEnd"/>
            <w:r w:rsidR="004F2916" w:rsidRPr="003A327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71FF56A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16B422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20940E9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0D341751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113CED67" w14:textId="0264501A" w:rsidR="00B57DB5" w:rsidRPr="003A327A" w:rsidRDefault="003A327A" w:rsidP="003A327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Sería conveniente que en los servicios públicos se estimase su </w:t>
            </w:r>
            <w:r w:rsidR="00B57DB5" w:rsidRPr="003A327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coste real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 y publicarlo junto al precio subvencionado, tanto, por ejemplo, para las matrículas universitarias, una gestión del Servicio de empleo, una visita médica o un fármaco</w:t>
            </w:r>
            <w:r w:rsidR="004F2916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 (l</w:t>
            </w:r>
            <w:r w:rsidR="00B57DB5" w:rsidRPr="003A327A">
              <w:rPr>
                <w:rFonts w:ascii="Arial" w:eastAsia="Times New Roman" w:hAnsi="Arial" w:cs="Arial"/>
                <w:sz w:val="18"/>
                <w:szCs w:val="18"/>
              </w:rPr>
              <w:t xml:space="preserve">a ciudadanía debería saber que un puesto escolar puede suponer 4.000 o 5.000 </w:t>
            </w:r>
            <w:r w:rsidR="001E7E36">
              <w:rPr>
                <w:rFonts w:ascii="Arial" w:eastAsia="Times New Roman" w:hAnsi="Arial" w:cs="Arial"/>
                <w:sz w:val="18"/>
                <w:szCs w:val="18"/>
              </w:rPr>
              <w:t>euros</w:t>
            </w:r>
            <w:r w:rsidR="00B57DB5" w:rsidRPr="003A327A">
              <w:rPr>
                <w:rFonts w:ascii="Arial" w:eastAsia="Times New Roman" w:hAnsi="Arial" w:cs="Arial"/>
                <w:sz w:val="18"/>
                <w:szCs w:val="18"/>
              </w:rPr>
              <w:t xml:space="preserve"> al año, y si es universitario 12.000 o 14.000, y que además de la parte que se paga, hay otra oculta, que suele ser la más cuantiosa, y que la costea el </w:t>
            </w:r>
            <w:proofErr w:type="gramStart"/>
            <w:r w:rsidR="00B57DB5" w:rsidRPr="003A327A">
              <w:rPr>
                <w:rFonts w:ascii="Arial" w:eastAsia="Times New Roman" w:hAnsi="Arial" w:cs="Arial"/>
                <w:sz w:val="18"/>
                <w:szCs w:val="18"/>
              </w:rPr>
              <w:t>erario público</w:t>
            </w:r>
            <w:proofErr w:type="gramEnd"/>
            <w:r w:rsidR="004F2916" w:rsidRPr="003A327A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567" w:type="dxa"/>
            <w:vAlign w:val="center"/>
          </w:tcPr>
          <w:p w14:paraId="696C38F8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D276E7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02882F0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F2916" w14:paraId="51C72E17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2C764B51" w14:textId="10E17BFF" w:rsidR="004F2916" w:rsidRPr="004F2916" w:rsidRDefault="003A327A" w:rsidP="001E7E3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  <w:r w:rsidR="004F2916" w:rsidRPr="005D545D">
              <w:rPr>
                <w:rFonts w:ascii="Arial" w:eastAsia="Times New Roman" w:hAnsi="Arial" w:cs="Arial"/>
                <w:sz w:val="20"/>
                <w:szCs w:val="20"/>
              </w:rPr>
              <w:t xml:space="preserve">Implantación </w:t>
            </w:r>
            <w:r w:rsidR="004F2916">
              <w:rPr>
                <w:rFonts w:ascii="Arial" w:eastAsia="Times New Roman" w:hAnsi="Arial" w:cs="Arial"/>
                <w:sz w:val="20"/>
                <w:szCs w:val="20"/>
              </w:rPr>
              <w:t xml:space="preserve">consensuada </w:t>
            </w:r>
            <w:r w:rsidR="004F2916" w:rsidRPr="005D545D">
              <w:rPr>
                <w:rFonts w:ascii="Arial" w:eastAsia="Times New Roman" w:hAnsi="Arial" w:cs="Arial"/>
                <w:sz w:val="20"/>
                <w:szCs w:val="20"/>
              </w:rPr>
              <w:t xml:space="preserve">de un sistema similar al de la </w:t>
            </w:r>
            <w:r w:rsidR="004F2916" w:rsidRPr="005D545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Mochila austriaca</w:t>
            </w:r>
            <w:r w:rsidR="004F2916" w:rsidRPr="005D545D">
              <w:rPr>
                <w:rFonts w:ascii="Arial" w:eastAsia="Times New Roman" w:hAnsi="Arial" w:cs="Arial"/>
                <w:sz w:val="20"/>
                <w:szCs w:val="20"/>
              </w:rPr>
              <w:t>, para incentivar la estabilidad y el fomento del Empleo</w:t>
            </w:r>
            <w:r w:rsidR="004F2916">
              <w:rPr>
                <w:rFonts w:ascii="Arial" w:eastAsia="Times New Roman" w:hAnsi="Arial" w:cs="Arial"/>
                <w:sz w:val="20"/>
                <w:szCs w:val="20"/>
              </w:rPr>
              <w:t xml:space="preserve">, y previo acuerdo de la </w:t>
            </w:r>
            <w:r w:rsidR="004F291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4F2916">
              <w:rPr>
                <w:rFonts w:ascii="Arial" w:eastAsia="Times New Roman" w:hAnsi="Arial" w:cs="Arial"/>
                <w:sz w:val="20"/>
                <w:szCs w:val="20"/>
              </w:rPr>
              <w:t>forma y los sujetos de su financiación (</w:t>
            </w:r>
            <w:r w:rsidR="004F2916" w:rsidRPr="00B57DB5">
              <w:rPr>
                <w:rFonts w:ascii="Arial" w:eastAsia="Times New Roman" w:hAnsi="Arial" w:cs="Arial"/>
                <w:sz w:val="18"/>
                <w:szCs w:val="18"/>
              </w:rPr>
              <w:t xml:space="preserve">Mediante este sistema se va creando un fondo de previsión o capitalización destinado a los propios trabajadores. Cuando éstos dejen las empresas, bien por rescisión del contrato </w:t>
            </w:r>
            <w:r w:rsidR="001E7E36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4F2916" w:rsidRPr="00B57DB5">
              <w:rPr>
                <w:rFonts w:ascii="Arial" w:eastAsia="Times New Roman" w:hAnsi="Arial" w:cs="Arial"/>
                <w:sz w:val="18"/>
                <w:szCs w:val="18"/>
              </w:rPr>
              <w:t>voluntariamente o por despido</w:t>
            </w:r>
            <w:r w:rsidR="001E7E36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4F2916" w:rsidRPr="00B57DB5">
              <w:rPr>
                <w:rFonts w:ascii="Arial" w:eastAsia="Times New Roman" w:hAnsi="Arial" w:cs="Arial"/>
                <w:sz w:val="18"/>
                <w:szCs w:val="18"/>
              </w:rPr>
              <w:t xml:space="preserve"> o bien por jubilación, recibirían ese fondo acumulado, que sustituiría a la indemnización por despido o bien haría las veces de un fondo de jubilación</w:t>
            </w:r>
            <w:r w:rsidR="004F2916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4F2916" w:rsidRPr="005D545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1341AB2" w14:textId="77777777" w:rsidR="004F2916" w:rsidRPr="0002280B" w:rsidRDefault="004F2916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F10850" w14:textId="77777777" w:rsidR="004F2916" w:rsidRPr="0002280B" w:rsidRDefault="004F2916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7D8C33F" w14:textId="77777777" w:rsidR="004F2916" w:rsidRPr="0002280B" w:rsidRDefault="004F2916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57DB5" w14:paraId="75E82B23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226F4802" w14:textId="0ACE2C12" w:rsidR="00B57DB5" w:rsidRPr="003A327A" w:rsidRDefault="003A327A" w:rsidP="003A327A">
            <w:pPr>
              <w:jc w:val="both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 xml:space="preserve">Publicación transparente de las retribuciones de los directivos y consejeros de las Grandes Empresas y Entidades de interés público. </w:t>
            </w:r>
            <w:r w:rsidR="004F2916" w:rsidRPr="003A327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1E7E36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B57DB5" w:rsidRPr="003A327A">
              <w:rPr>
                <w:rFonts w:ascii="Arial" w:eastAsia="Times New Roman" w:hAnsi="Arial" w:cs="Arial"/>
                <w:sz w:val="18"/>
                <w:szCs w:val="18"/>
              </w:rPr>
              <w:t xml:space="preserve">n </w:t>
            </w:r>
            <w:r w:rsidR="004F2916" w:rsidRPr="003A327A">
              <w:rPr>
                <w:rFonts w:ascii="Arial" w:eastAsia="Times New Roman" w:hAnsi="Arial" w:cs="Arial"/>
                <w:sz w:val="18"/>
                <w:szCs w:val="18"/>
              </w:rPr>
              <w:t xml:space="preserve">las empresas de algunos sectores, </w:t>
            </w:r>
            <w:r w:rsidR="00B57DB5" w:rsidRPr="003A327A">
              <w:rPr>
                <w:rFonts w:ascii="Arial" w:eastAsia="Times New Roman" w:hAnsi="Arial" w:cs="Arial"/>
                <w:sz w:val="18"/>
                <w:szCs w:val="18"/>
              </w:rPr>
              <w:t>como los grandes Bancos, resultan desmesuradas, y ello de forma simultánea a los enormes números de despidos en dichos bancos</w:t>
            </w:r>
            <w:r w:rsidR="004F2916" w:rsidRPr="003A327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B57DB5" w:rsidRPr="003A327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22A3671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774BFE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3AB18EE" w14:textId="77777777" w:rsidR="00B57DB5" w:rsidRPr="0002280B" w:rsidRDefault="00B57DB5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F2916" w14:paraId="14527C52" w14:textId="77777777" w:rsidTr="00294572">
        <w:trPr>
          <w:gridAfter w:val="1"/>
          <w:wAfter w:w="12" w:type="dxa"/>
          <w:trHeight w:val="299"/>
        </w:trPr>
        <w:tc>
          <w:tcPr>
            <w:tcW w:w="14170" w:type="dxa"/>
          </w:tcPr>
          <w:p w14:paraId="3F5A33F7" w14:textId="77777777" w:rsidR="00017909" w:rsidRDefault="004F2916" w:rsidP="004F2916">
            <w:pPr>
              <w:pStyle w:val="Prrafodelista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3BB257E" w14:textId="0E1E66CB" w:rsidR="004F2916" w:rsidRDefault="004F2916" w:rsidP="004F2916">
            <w:pPr>
              <w:pStyle w:val="Prrafodelista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1790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OBSERVACIONES </w:t>
            </w:r>
            <w:r w:rsidRPr="003E041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3E0411" w:rsidRPr="003E0411">
              <w:rPr>
                <w:rFonts w:ascii="Arial" w:eastAsia="Times New Roman" w:hAnsi="Arial" w:cs="Arial"/>
                <w:sz w:val="20"/>
                <w:szCs w:val="20"/>
              </w:rPr>
              <w:t>opcional</w:t>
            </w:r>
            <w:r w:rsidRPr="003E0411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3E04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SOBRE ALGUNA/S PROPUESTAS O A NIVEL GENERAL</w:t>
            </w:r>
            <w:r w:rsidR="003E041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59926F8D" w14:textId="66BCC8E5" w:rsidR="003E0411" w:rsidRDefault="003E0411" w:rsidP="004F2916">
            <w:pPr>
              <w:pStyle w:val="Prrafodelista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14:paraId="3DF225E3" w14:textId="0DA4597F" w:rsidR="003E0411" w:rsidRDefault="003E0411" w:rsidP="004F2916">
            <w:pPr>
              <w:pStyle w:val="Prrafodelista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14:paraId="5FC342BD" w14:textId="6ED2BEE2" w:rsidR="00702D5A" w:rsidRDefault="003A327A" w:rsidP="004F2916">
            <w:pPr>
              <w:pStyle w:val="Prrafodelista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14:paraId="606345A1" w14:textId="514B0EFD" w:rsidR="00702D5A" w:rsidRPr="00870482" w:rsidRDefault="00702D5A" w:rsidP="00870482">
            <w:pPr>
              <w:pStyle w:val="Prrafodelista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14:paraId="170D3D10" w14:textId="0C65C8D2" w:rsidR="003E0411" w:rsidRPr="005D545D" w:rsidRDefault="003E0411" w:rsidP="001E7E36">
            <w:pPr>
              <w:pStyle w:val="Prrafodelista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EC443C" w14:textId="77777777" w:rsidR="004F2916" w:rsidRPr="0002280B" w:rsidRDefault="004F2916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029F32" w14:textId="77777777" w:rsidR="004F2916" w:rsidRPr="0002280B" w:rsidRDefault="004F2916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FA1FC22" w14:textId="77777777" w:rsidR="004F2916" w:rsidRPr="0002280B" w:rsidRDefault="004F2916" w:rsidP="00B57DB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66CBE542" w14:textId="77777777" w:rsidR="0002280B" w:rsidRDefault="0002280B" w:rsidP="00870482"/>
    <w:sectPr w:rsidR="0002280B" w:rsidSect="002F5307">
      <w:footerReference w:type="default" r:id="rId8"/>
      <w:pgSz w:w="16838" w:h="11906" w:orient="landscape" w:code="9"/>
      <w:pgMar w:top="567" w:right="567" w:bottom="567" w:left="56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4FA1" w14:textId="77777777" w:rsidR="00864B35" w:rsidRDefault="00864B35" w:rsidP="00CC0C12">
      <w:r>
        <w:separator/>
      </w:r>
    </w:p>
  </w:endnote>
  <w:endnote w:type="continuationSeparator" w:id="0">
    <w:p w14:paraId="05062995" w14:textId="77777777" w:rsidR="00864B35" w:rsidRDefault="00864B35" w:rsidP="00C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640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F4119B" w14:textId="77777777" w:rsidR="00CC0C12" w:rsidRPr="00CC0C12" w:rsidRDefault="00CC0C12" w:rsidP="00CC0C12">
        <w:pPr>
          <w:pStyle w:val="Piedepgina"/>
          <w:jc w:val="center"/>
          <w:rPr>
            <w:sz w:val="20"/>
            <w:szCs w:val="20"/>
          </w:rPr>
        </w:pPr>
        <w:r w:rsidRPr="00CC0C12">
          <w:rPr>
            <w:sz w:val="20"/>
            <w:szCs w:val="20"/>
          </w:rPr>
          <w:fldChar w:fldCharType="begin"/>
        </w:r>
        <w:r w:rsidRPr="00CC0C12">
          <w:rPr>
            <w:sz w:val="20"/>
            <w:szCs w:val="20"/>
          </w:rPr>
          <w:instrText>PAGE   \* MERGEFORMAT</w:instrText>
        </w:r>
        <w:r w:rsidRPr="00CC0C12">
          <w:rPr>
            <w:sz w:val="20"/>
            <w:szCs w:val="20"/>
          </w:rPr>
          <w:fldChar w:fldCharType="separate"/>
        </w:r>
        <w:r w:rsidR="0002280B">
          <w:rPr>
            <w:noProof/>
            <w:sz w:val="20"/>
            <w:szCs w:val="20"/>
          </w:rPr>
          <w:t>1</w:t>
        </w:r>
        <w:r w:rsidRPr="00CC0C1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0572" w14:textId="77777777" w:rsidR="00864B35" w:rsidRDefault="00864B35" w:rsidP="00CC0C12">
      <w:r>
        <w:separator/>
      </w:r>
    </w:p>
  </w:footnote>
  <w:footnote w:type="continuationSeparator" w:id="0">
    <w:p w14:paraId="3BB646F4" w14:textId="77777777" w:rsidR="00864B35" w:rsidRDefault="00864B35" w:rsidP="00CC0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208E"/>
    <w:multiLevelType w:val="hybridMultilevel"/>
    <w:tmpl w:val="C22E12AA"/>
    <w:lvl w:ilvl="0" w:tplc="7364600A"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33D64E96"/>
    <w:multiLevelType w:val="hybridMultilevel"/>
    <w:tmpl w:val="04C0871A"/>
    <w:lvl w:ilvl="0" w:tplc="2DBCE544">
      <w:start w:val="1"/>
      <w:numFmt w:val="upperRoman"/>
      <w:lvlText w:val="%1)"/>
      <w:lvlJc w:val="left"/>
      <w:pPr>
        <w:ind w:left="862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1C474D2"/>
    <w:multiLevelType w:val="hybridMultilevel"/>
    <w:tmpl w:val="077095EE"/>
    <w:lvl w:ilvl="0" w:tplc="0F744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C03B4"/>
    <w:multiLevelType w:val="hybridMultilevel"/>
    <w:tmpl w:val="EC2E3F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133474">
    <w:abstractNumId w:val="2"/>
  </w:num>
  <w:num w:numId="2" w16cid:durableId="338698744">
    <w:abstractNumId w:val="3"/>
  </w:num>
  <w:num w:numId="3" w16cid:durableId="172695130">
    <w:abstractNumId w:val="1"/>
  </w:num>
  <w:num w:numId="4" w16cid:durableId="171680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58"/>
    <w:rsid w:val="00001520"/>
    <w:rsid w:val="00007801"/>
    <w:rsid w:val="00017909"/>
    <w:rsid w:val="000218DE"/>
    <w:rsid w:val="0002280B"/>
    <w:rsid w:val="00043176"/>
    <w:rsid w:val="00054898"/>
    <w:rsid w:val="00054D59"/>
    <w:rsid w:val="0005591C"/>
    <w:rsid w:val="00061D83"/>
    <w:rsid w:val="0006789B"/>
    <w:rsid w:val="00076445"/>
    <w:rsid w:val="000931E9"/>
    <w:rsid w:val="000A0BC8"/>
    <w:rsid w:val="000B4DF4"/>
    <w:rsid w:val="00114CE3"/>
    <w:rsid w:val="00136D28"/>
    <w:rsid w:val="00150A01"/>
    <w:rsid w:val="00155408"/>
    <w:rsid w:val="00167536"/>
    <w:rsid w:val="00191A92"/>
    <w:rsid w:val="0019500E"/>
    <w:rsid w:val="0019779A"/>
    <w:rsid w:val="001E2147"/>
    <w:rsid w:val="001E28B3"/>
    <w:rsid w:val="001E3CDC"/>
    <w:rsid w:val="001E7E36"/>
    <w:rsid w:val="001F41E8"/>
    <w:rsid w:val="00217EF3"/>
    <w:rsid w:val="00224DC4"/>
    <w:rsid w:val="00253BF1"/>
    <w:rsid w:val="002637FB"/>
    <w:rsid w:val="00266553"/>
    <w:rsid w:val="00271B74"/>
    <w:rsid w:val="00286883"/>
    <w:rsid w:val="00294572"/>
    <w:rsid w:val="002951BF"/>
    <w:rsid w:val="002A0703"/>
    <w:rsid w:val="002A57A0"/>
    <w:rsid w:val="002D46B3"/>
    <w:rsid w:val="002F5307"/>
    <w:rsid w:val="0032526E"/>
    <w:rsid w:val="0036481F"/>
    <w:rsid w:val="00365983"/>
    <w:rsid w:val="00383C2B"/>
    <w:rsid w:val="00384561"/>
    <w:rsid w:val="00390803"/>
    <w:rsid w:val="003A327A"/>
    <w:rsid w:val="003B35D3"/>
    <w:rsid w:val="003B3C67"/>
    <w:rsid w:val="003C0D8E"/>
    <w:rsid w:val="003D3080"/>
    <w:rsid w:val="003E0411"/>
    <w:rsid w:val="003E0EF7"/>
    <w:rsid w:val="003F338B"/>
    <w:rsid w:val="0040626E"/>
    <w:rsid w:val="00422B91"/>
    <w:rsid w:val="00426923"/>
    <w:rsid w:val="00433CC1"/>
    <w:rsid w:val="00435027"/>
    <w:rsid w:val="00440A3B"/>
    <w:rsid w:val="00462B89"/>
    <w:rsid w:val="004642D4"/>
    <w:rsid w:val="00465F50"/>
    <w:rsid w:val="00480CF0"/>
    <w:rsid w:val="004850AE"/>
    <w:rsid w:val="004C7386"/>
    <w:rsid w:val="004F23B7"/>
    <w:rsid w:val="004F2916"/>
    <w:rsid w:val="00511358"/>
    <w:rsid w:val="005465C1"/>
    <w:rsid w:val="005663B4"/>
    <w:rsid w:val="005668D7"/>
    <w:rsid w:val="00573068"/>
    <w:rsid w:val="0057429F"/>
    <w:rsid w:val="00580653"/>
    <w:rsid w:val="0058375C"/>
    <w:rsid w:val="00595475"/>
    <w:rsid w:val="00596127"/>
    <w:rsid w:val="0059681A"/>
    <w:rsid w:val="005C4DEB"/>
    <w:rsid w:val="005D545D"/>
    <w:rsid w:val="005D5CA4"/>
    <w:rsid w:val="005D6B05"/>
    <w:rsid w:val="005D7115"/>
    <w:rsid w:val="005E6096"/>
    <w:rsid w:val="00601767"/>
    <w:rsid w:val="00604E29"/>
    <w:rsid w:val="00613314"/>
    <w:rsid w:val="00640D15"/>
    <w:rsid w:val="00661844"/>
    <w:rsid w:val="00666034"/>
    <w:rsid w:val="006665F7"/>
    <w:rsid w:val="00676864"/>
    <w:rsid w:val="0068499E"/>
    <w:rsid w:val="006B0E44"/>
    <w:rsid w:val="006C7F30"/>
    <w:rsid w:val="006E2ACE"/>
    <w:rsid w:val="006E58FA"/>
    <w:rsid w:val="006F315D"/>
    <w:rsid w:val="0070126D"/>
    <w:rsid w:val="00702D5A"/>
    <w:rsid w:val="007509F4"/>
    <w:rsid w:val="00793A5D"/>
    <w:rsid w:val="00796D20"/>
    <w:rsid w:val="0079709A"/>
    <w:rsid w:val="007A2A14"/>
    <w:rsid w:val="007A4397"/>
    <w:rsid w:val="007A6861"/>
    <w:rsid w:val="007B45D8"/>
    <w:rsid w:val="008144B2"/>
    <w:rsid w:val="008203DA"/>
    <w:rsid w:val="00825CBA"/>
    <w:rsid w:val="008410B0"/>
    <w:rsid w:val="00855AEC"/>
    <w:rsid w:val="00864B35"/>
    <w:rsid w:val="00870482"/>
    <w:rsid w:val="00884BE0"/>
    <w:rsid w:val="0088704E"/>
    <w:rsid w:val="008A6810"/>
    <w:rsid w:val="008B5EC0"/>
    <w:rsid w:val="008C27B4"/>
    <w:rsid w:val="008C5DF8"/>
    <w:rsid w:val="008D4061"/>
    <w:rsid w:val="008D41A2"/>
    <w:rsid w:val="008E0B21"/>
    <w:rsid w:val="008F4776"/>
    <w:rsid w:val="008F49DF"/>
    <w:rsid w:val="0093381B"/>
    <w:rsid w:val="0094084E"/>
    <w:rsid w:val="00964EBD"/>
    <w:rsid w:val="00971D26"/>
    <w:rsid w:val="0097677D"/>
    <w:rsid w:val="00980153"/>
    <w:rsid w:val="00983044"/>
    <w:rsid w:val="009B0D5E"/>
    <w:rsid w:val="009F7B80"/>
    <w:rsid w:val="00A0229D"/>
    <w:rsid w:val="00A06790"/>
    <w:rsid w:val="00A17388"/>
    <w:rsid w:val="00A30209"/>
    <w:rsid w:val="00A302D8"/>
    <w:rsid w:val="00A42842"/>
    <w:rsid w:val="00A64A7D"/>
    <w:rsid w:val="00A751E6"/>
    <w:rsid w:val="00A80803"/>
    <w:rsid w:val="00A87848"/>
    <w:rsid w:val="00A925C9"/>
    <w:rsid w:val="00AC115A"/>
    <w:rsid w:val="00AC32B9"/>
    <w:rsid w:val="00AC53D3"/>
    <w:rsid w:val="00AC7E2D"/>
    <w:rsid w:val="00AE2487"/>
    <w:rsid w:val="00AE57CF"/>
    <w:rsid w:val="00AE60FC"/>
    <w:rsid w:val="00B21079"/>
    <w:rsid w:val="00B43D6A"/>
    <w:rsid w:val="00B57DB5"/>
    <w:rsid w:val="00B619F4"/>
    <w:rsid w:val="00B92C9D"/>
    <w:rsid w:val="00BA554F"/>
    <w:rsid w:val="00BB09AB"/>
    <w:rsid w:val="00BC4E90"/>
    <w:rsid w:val="00BE662D"/>
    <w:rsid w:val="00BE7331"/>
    <w:rsid w:val="00C02789"/>
    <w:rsid w:val="00C12788"/>
    <w:rsid w:val="00C278E9"/>
    <w:rsid w:val="00C33E89"/>
    <w:rsid w:val="00C541F0"/>
    <w:rsid w:val="00C6575B"/>
    <w:rsid w:val="00C66A97"/>
    <w:rsid w:val="00C71680"/>
    <w:rsid w:val="00C72FA4"/>
    <w:rsid w:val="00C73944"/>
    <w:rsid w:val="00C778BF"/>
    <w:rsid w:val="00C82174"/>
    <w:rsid w:val="00C82595"/>
    <w:rsid w:val="00C92C84"/>
    <w:rsid w:val="00CA17E0"/>
    <w:rsid w:val="00CA4B9D"/>
    <w:rsid w:val="00CA6F10"/>
    <w:rsid w:val="00CA7CCD"/>
    <w:rsid w:val="00CC0C12"/>
    <w:rsid w:val="00CC217C"/>
    <w:rsid w:val="00CE2419"/>
    <w:rsid w:val="00CF05AF"/>
    <w:rsid w:val="00D11611"/>
    <w:rsid w:val="00D16822"/>
    <w:rsid w:val="00D20C69"/>
    <w:rsid w:val="00D77821"/>
    <w:rsid w:val="00D838C4"/>
    <w:rsid w:val="00D90A57"/>
    <w:rsid w:val="00D93B02"/>
    <w:rsid w:val="00D9554A"/>
    <w:rsid w:val="00DA41C3"/>
    <w:rsid w:val="00DB1DB6"/>
    <w:rsid w:val="00DB6B31"/>
    <w:rsid w:val="00DC045F"/>
    <w:rsid w:val="00DC761A"/>
    <w:rsid w:val="00DD09AD"/>
    <w:rsid w:val="00DD29C9"/>
    <w:rsid w:val="00E07D89"/>
    <w:rsid w:val="00E1001B"/>
    <w:rsid w:val="00E100F7"/>
    <w:rsid w:val="00E148AB"/>
    <w:rsid w:val="00E218E6"/>
    <w:rsid w:val="00E2403B"/>
    <w:rsid w:val="00E501B7"/>
    <w:rsid w:val="00E709E1"/>
    <w:rsid w:val="00E7296F"/>
    <w:rsid w:val="00E7656F"/>
    <w:rsid w:val="00E80B84"/>
    <w:rsid w:val="00E870A2"/>
    <w:rsid w:val="00E95C02"/>
    <w:rsid w:val="00E96C51"/>
    <w:rsid w:val="00EB34DD"/>
    <w:rsid w:val="00EC0A0A"/>
    <w:rsid w:val="00EC1911"/>
    <w:rsid w:val="00ED0CBA"/>
    <w:rsid w:val="00ED3EB8"/>
    <w:rsid w:val="00ED6C4B"/>
    <w:rsid w:val="00EE14C6"/>
    <w:rsid w:val="00F873F6"/>
    <w:rsid w:val="00FB689D"/>
    <w:rsid w:val="00FD05EB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EB2F"/>
  <w15:docId w15:val="{C77C079D-EB7F-45C4-85F5-9D2F1F86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8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0C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0C12"/>
  </w:style>
  <w:style w:type="paragraph" w:styleId="Piedepgina">
    <w:name w:val="footer"/>
    <w:basedOn w:val="Normal"/>
    <w:link w:val="PiedepginaCar"/>
    <w:uiPriority w:val="99"/>
    <w:unhideWhenUsed/>
    <w:rsid w:val="00CC0C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C12"/>
  </w:style>
  <w:style w:type="paragraph" w:styleId="Textosinformato">
    <w:name w:val="Plain Text"/>
    <w:basedOn w:val="Normal"/>
    <w:link w:val="TextosinformatoCar"/>
    <w:uiPriority w:val="99"/>
    <w:unhideWhenUsed/>
    <w:rsid w:val="00DD29C9"/>
    <w:rPr>
      <w:rFonts w:ascii="Arial" w:eastAsia="Times New Roman" w:hAnsi="Arial" w:cs="Calibri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D29C9"/>
    <w:rPr>
      <w:rFonts w:ascii="Arial" w:eastAsia="Times New Roman" w:hAnsi="Arial" w:cs="Calibri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5EFC-3B15-401E-AFA8-82385720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3031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</dc:creator>
  <cp:lastModifiedBy>jesus lizcano alvarez</cp:lastModifiedBy>
  <cp:revision>2</cp:revision>
  <cp:lastPrinted>2023-08-29T09:31:00Z</cp:lastPrinted>
  <dcterms:created xsi:type="dcterms:W3CDTF">2023-08-29T09:37:00Z</dcterms:created>
  <dcterms:modified xsi:type="dcterms:W3CDTF">2023-08-29T09:37:00Z</dcterms:modified>
</cp:coreProperties>
</file>