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right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Sevilla, junio de 2021</w:t>
      </w:r>
    </w:p>
    <w:p>
      <w:pPr>
        <w:pStyle w:val="Cuerpo A"/>
        <w:jc w:val="right"/>
        <w:rPr>
          <w:rStyle w:val="Ninguno"/>
          <w:rFonts w:ascii="游ゴシック体 ボールド" w:cs="游ゴシック体 ボールド" w:hAnsi="游ゴシック体 ボールド" w:eastAsia="游ゴシック体 ボールド"/>
          <w:u w:val="single"/>
        </w:rPr>
      </w:pPr>
    </w:p>
    <w:p>
      <w:pPr>
        <w:pStyle w:val="Cuerpo A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  <w:r>
        <w:rPr>
          <w:rStyle w:val="Ninguno"/>
          <w:rFonts w:ascii="游ゴシック体 ボールド" w:hAnsi="游ゴシック体 ボールド"/>
          <w:u w:val="single"/>
          <w:rtl w:val="0"/>
          <w:lang w:val="es-ES_tradnl"/>
        </w:rPr>
        <w:t>NOTA DE PRENSA</w:t>
      </w:r>
    </w:p>
    <w:p>
      <w:pPr>
        <w:pStyle w:val="Cuerpo A"/>
        <w:spacing w:line="144" w:lineRule="auto"/>
        <w:jc w:val="center"/>
        <w:rPr>
          <w:rStyle w:val="Ninguno"/>
          <w:rFonts w:ascii="游ゴシック体 ミディアム" w:cs="游ゴシック体 ミディアム" w:hAnsi="游ゴシック体 ミディアム" w:eastAsia="游ゴシック体 ミディアム"/>
          <w:sz w:val="36"/>
          <w:szCs w:val="36"/>
        </w:rPr>
      </w:pPr>
    </w:p>
    <w:p>
      <w:pPr>
        <w:pStyle w:val="Cuerpo A"/>
        <w:spacing w:line="276" w:lineRule="auto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游ゴシック体 ボールド" w:hAnsi="游ゴシック体 ボールド"/>
          <w:sz w:val="40"/>
          <w:szCs w:val="40"/>
          <w:rtl w:val="0"/>
          <w:lang w:val="es-ES_tradnl"/>
        </w:rPr>
        <w:t>Gloria Mart</w:t>
      </w:r>
      <w:r>
        <w:rPr>
          <w:rStyle w:val="Ninguno"/>
          <w:rFonts w:ascii="游ゴシック体 ボールド" w:hAnsi="游ゴシック体 ボールド" w:hint="default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sz w:val="40"/>
          <w:szCs w:val="40"/>
          <w:rtl w:val="0"/>
          <w:lang w:val="es-ES_tradnl"/>
        </w:rPr>
        <w:t>n da color a la imagen del Festival Internacional de Danza de It</w:t>
      </w:r>
      <w:r>
        <w:rPr>
          <w:rStyle w:val="Ninguno"/>
          <w:rFonts w:ascii="游ゴシック体 ボールド" w:hAnsi="游ゴシック体 ボールド" w:hint="default"/>
          <w:sz w:val="40"/>
          <w:szCs w:val="40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sz w:val="40"/>
          <w:szCs w:val="40"/>
          <w:rtl w:val="0"/>
          <w:lang w:val="es-ES_tradnl"/>
        </w:rPr>
        <w:t>lica 2021</w:t>
      </w:r>
      <w:r>
        <w:rPr>
          <w:rStyle w:val="Ninguno"/>
          <w:rFonts w:ascii="游ゴシック体 ボールド" w:hAnsi="游ゴシック体 ボールド"/>
          <w:outline w:val="0"/>
          <w:color w:val="ff0000"/>
          <w:sz w:val="40"/>
          <w:szCs w:val="4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uerpo A"/>
        <w:spacing w:line="168" w:lineRule="auto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  <w:sz w:val="36"/>
          <w:szCs w:val="36"/>
        </w:rPr>
      </w:pPr>
    </w:p>
    <w:p>
      <w:pPr>
        <w:pStyle w:val="Cuerpo A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  <w:sz w:val="28"/>
          <w:szCs w:val="28"/>
        </w:rPr>
      </w:pP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La artista Gloria Mart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n Monta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o es Licenciada en Bellas Artes, en la especialidad en Pintura, por la Universidad de Sevilla y M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ster en Arte, Idea y Producci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n. Compagina su incesante labor art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stica con la docencia, como profesora en la Escuela de arte de Jerez</w:t>
      </w:r>
    </w:p>
    <w:p>
      <w:pPr>
        <w:pStyle w:val="Cuerpo A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  <w:sz w:val="28"/>
          <w:szCs w:val="28"/>
        </w:rPr>
      </w:pPr>
    </w:p>
    <w:p>
      <w:pPr>
        <w:pStyle w:val="Cuerpo A"/>
        <w:jc w:val="center"/>
        <w:rPr>
          <w:rStyle w:val="Ninguno"/>
          <w:rFonts w:ascii="游ゴシック体 ボールド" w:cs="游ゴシック体 ボールド" w:hAnsi="游ゴシック体 ボールド" w:eastAsia="游ゴシック体 ボールド"/>
          <w:sz w:val="28"/>
          <w:szCs w:val="28"/>
        </w:rPr>
      </w:pP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M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s de medio centenar de exposiciones colectivas y trece individuales de significativa relevancia en el panorama art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stico actual espa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ol avalan la carrera de esta artista pl</w:t>
      </w:r>
      <w:r>
        <w:rPr>
          <w:rStyle w:val="Ninguno"/>
          <w:rFonts w:ascii="游ゴシック体 ボールド" w:hAnsi="游ゴシック体 ボールド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sz w:val="28"/>
          <w:szCs w:val="28"/>
          <w:rtl w:val="0"/>
          <w:lang w:val="es-ES_tradnl"/>
        </w:rPr>
        <w:t>stica</w:t>
      </w:r>
    </w:p>
    <w:p>
      <w:pPr>
        <w:pStyle w:val="Cuerpo A"/>
        <w:spacing w:line="276" w:lineRule="auto"/>
        <w:jc w:val="center"/>
        <w:rPr>
          <w:rStyle w:val="Ninguno"/>
          <w:rFonts w:ascii="游ゴシック体 ミディアム" w:cs="游ゴシック体 ミディアム" w:hAnsi="游ゴシック体 ミディアム" w:eastAsia="游ゴシック体 ミディアム"/>
          <w:sz w:val="28"/>
          <w:szCs w:val="28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Sevilla,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15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de junio</w:t>
      </w:r>
      <w:r>
        <w:rPr>
          <w:rStyle w:val="Ninguno"/>
          <w:rFonts w:ascii="游ゴシック体 ボールド" w:hAnsi="游ゴシック体 ボールド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de 2021.-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La Diputaci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de Sevilla presentaba la pasada semana el cartel e imagen gr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fica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del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Festival Internacional de Danza de It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lica 2021,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una edici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 que destaca por la </w:t>
      </w:r>
      <w:r>
        <w:rPr>
          <w:rStyle w:val="Ninguno"/>
          <w:rFonts w:ascii="游ゴシック体 ミディアム" w:hAnsi="游ゴシック体 ミディアム"/>
          <w:u w:color="ff0000"/>
          <w:rtl w:val="0"/>
          <w:lang w:val="es-ES_tradnl"/>
        </w:rPr>
        <w:t>incorporaci</w:t>
      </w:r>
      <w:r>
        <w:rPr>
          <w:rStyle w:val="Ninguno"/>
          <w:rFonts w:ascii="游ゴシック体 ミディアム" w:hAnsi="游ゴシック体 ミディアム" w:hint="default"/>
          <w:u w:color="ff0000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u w:color="ff0000"/>
          <w:rtl w:val="0"/>
          <w:lang w:val="es-ES_tradnl"/>
        </w:rPr>
        <w:t>n a sus espacios esc</w:t>
      </w:r>
      <w:r>
        <w:rPr>
          <w:rStyle w:val="Ninguno"/>
          <w:rFonts w:ascii="游ゴシック体 ミディアム" w:hAnsi="游ゴシック体 ミディアム" w:hint="default"/>
          <w:u w:color="ff0000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u w:color="ff0000"/>
          <w:rtl w:val="0"/>
          <w:lang w:val="es-ES_tradnl"/>
        </w:rPr>
        <w:t>nicos de emplazamientos tan emblem</w:t>
      </w:r>
      <w:r>
        <w:rPr>
          <w:rStyle w:val="Ninguno"/>
          <w:rFonts w:ascii="游ゴシック体 ミディアム" w:hAnsi="游ゴシック体 ミディアム" w:hint="default"/>
          <w:u w:color="ff0000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u w:color="ff0000"/>
          <w:rtl w:val="0"/>
          <w:lang w:val="es-ES_tradnl"/>
        </w:rPr>
        <w:t xml:space="preserve">ticos de la provincia sevillana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como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 el Castillo de Alcal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de Guada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ra, o la Hacienda 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Santa Cruz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, en La Rinconada, adem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 del Teatro Romano del Conjunto Arqueol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gico de It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lica, de Santiponce.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  <w:r>
        <w:rPr>
          <w:rStyle w:val="Ninguno"/>
          <w:rFonts w:ascii="游ゴシック体 ボールド" w:hAnsi="游ゴシック体 ボールド"/>
          <w:rtl w:val="0"/>
          <w:lang w:val="es-ES_tradnl"/>
        </w:rPr>
        <w:t>Para esta edici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n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la que el Festival Internacional se mantiene en el calendario cultural de la provincia apostando por la cultura segura, pese a las restricciones del COVID-19 en lo referente a espect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culos,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la Diputaci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ha apostado por la artista Gloria Mart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Monta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ñ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o, para la realizaci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de la imagen iconogr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fica del cartel para el Festival Internacional de Danza de It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lica 2021. Natural de Alcal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de Guada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ra (1980),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Mart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Monta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 e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 una de las 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 destacadas artistas en el panorama actual de las artes pl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sticas espa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ñ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olas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, concretamente en el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mbito de la pintura figurativa, habiendo desarrollado una deslumbrante y consolidada trayectoria, con una sorprendente madurez desde sus comienzos.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Licenciada en Bellas Artes, en la especialidad en Pintura, por la Universidad de Sevilla, es 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ster en Arte, Idea y Producci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n, y compagina actualmente su incesante labor art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stica con la docencia, como profesora en la Escuela de Arte de Jerez de la Frontera.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Tras el encargo del cartel,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la propia Mart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n, declara que tuvo la idea de reproducir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una imagen atractiva relacionada con el concepto del festival, que partiera de mi investigaci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 personal y por tanto que fuera de alguna manera reconocible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una idea inicial a partir de la que finalmente ha creado una obra, seg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 la autora, con la que ha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disfrutado mucho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, y que autocalifica como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fresca y rotunda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para la que ha tenido la facilidad de su propio inter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personal por la arqueolog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a,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como objetos supervivientes del pasado que llegan al presente para hablarnos de lo que un lugar fue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. 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la autora decidi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ó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centrarse en el objeto arqueol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gico donde se encuentra la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nade danzante, la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imagen central desde 1984 del Festival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: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una figura de deidad femenina, que encarna a una mujer salvaje, origen del mito que evoluciona como la bruja, el imaginario de aquelarres y que se asocia a todo el miedo que a las sociedades machistas les ha dado una mujer libre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. El resultado, despu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varios bocetos y pruebas crom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ticas, deriv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ó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en una obra con unos colores que a la autora recuerdan al verano y que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est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inspirados en la carteler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de principios de siglo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, en una obra final de la cual existen dos versiones que se complementan, y que pueden entenderse como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“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 giro de la columna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”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lo que aporta a este resultado mayores posibilidades de adaptaci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gr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fica.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ボールド" w:hAnsi="游ゴシック体 ボールド"/>
          <w:rtl w:val="0"/>
          <w:lang w:val="es-ES_tradnl"/>
        </w:rPr>
        <w:t>Desde muy joven, el trabajo de Gloria Mart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obtuvo un gran reconocimiento, consolidando su formaci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 all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de nuestras fronteras durante largas estancias en Paris y Bruselas,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que le permitieron desarrollar proyectos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sticos y ampliar sus conocimientos.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Actualmente cuenta en su trayectoria con 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s de trece exposiciones individuales,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todas de muy significativa relevancia en el actual panorama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stico, realizadas en prestigiosas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 y centros de arte de nuestro pa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s. Desde su primera  muestra individual del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 2009, bajo el 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tulo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‘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la peque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manzana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’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organizada por la Filmoteca de Andaluc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a, sus proyectos expositivos han sido y contin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an siendo muy valorados por parte de la cr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tica especializada, habiendo realizado otras muestras como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‘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La casa de Claudine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’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el espacio Emergente de UNICAJA, en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laga, o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‘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Altar Menor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’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en la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Silvestre, de Madrid, adem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otras realizadas en la Sala Siglo XXI de Huelva, la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Silvestre, de Tarragona, o en el Centro de las Artes y la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a Birimbao, ambas de Sevilla.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Igualmente Gloria Martin ha participado en casi medio centenar de exposiciones colectivas, todas ellas  de gran relevancia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el reciente panorama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stico actual, organizadas por  destacados centros de arte de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mbito  nacional e internacional, y por prestigiosas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 de arte de nuestro pa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s, como el Centro Andaluz de Arte Contempor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neo de Sevilla, el Rectorado de la Universidad de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laga, Position Art Fair, de Berl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n, la Diputaci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diz, el Museo de la Ciudad de Madrid, el Instituto Andaluz de la Mujer, o la Fundaci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Chirivella Soriano, de Valencia.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El reconocimiento a su trabajo ha venido refrendado a lo largo de su trayectoria por las importantes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becas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que le han sido concedidas, en apoyo a su formaci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n, de la mano de prestigiosas instituciones, que le han permitido afianzar sus conocimientos y continuar su investigaci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stica, en muchos casos en el extranjero. Ejemplo de estas son la Beca Mario Antol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Ayuda a la Investigaci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Pict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rica, la de Artes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sticas en el Colegio de Espa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en Par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s, del Ministerio de Cultura, o Iniciarte, de la Consejer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de Cultura de la Junta de Andaluc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a. Ello se une a las invitaciones recibidas para disfrutar de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 estancias de residencia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para el desarrollo de sus proyectos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sticos, como la vivida entre 2014 y 2015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por la Maison d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’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Art Actuel des Chartreaux, en Bruselas. Entre los numerosos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galardones y premios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obtenidos por esta artista sevillana, destacan el Premio UNIA a la Creaci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stica. Universidad Internacional de Andaluc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(2016), el Premio de Pintura Club de Arte Paul Ricard (2013), el Premio de Artes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sticas Universidad de Sevilla (2011), o el LXIII Premio Nacional de Pintura Jos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é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Arpa, Ayuntamiento de Carmona.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Son numerosas las obras realizadas por la artista a lo largo de las dos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ltimas d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cadas, lo que hacen que su producci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 se encuentre en diversas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colecciones institucionales,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p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blicas y privadas, entre las que se encuentra la colecci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arte actual de la Diputaci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Sevilla, adem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los Ayuntamientos de Sevilla y 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diz, el Ministerio de Cultural, las Fundaciones Cajasol, Antonio Gala, Cajamurcia o Valent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Madariaga, la Colecci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Cervezas Alhambra o la Confederaci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Empresarios de 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diz, entre otras.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Gloria Mart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pertenece a la primera generaci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j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venes mujeres artistas, que, a comienzos del 2000, irrumpieron en el panorama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 con paso firme y seguro, conscientes de poseer un lenguaje pict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rico muy elaborado y todas ellas con una conciencia muy acusada del arte de g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nero, y de la necesidad imperiosa de implantar radicalmente un nuevo concepto en el mundo del arte. Un modelo que reivindica la presencia de las mujeres artistas, que destaque la riqueza de sus propuestas y aportaciones, la complejidad de sus obras, la sensibilidad de sus puntos de vista y, por supuesto la exigencia de que pinturas, esculturas, instalaciones, o fotograf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 realizadas por mujeres artistas cuenten por igual en las colecciones de arte de museos, galer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 y centros culturales.</w:t>
      </w:r>
      <w:r>
        <w:rPr>
          <w:rStyle w:val="Ninguno A"/>
          <w:rtl w:val="0"/>
          <w:lang w:val="es-ES_tradnl"/>
        </w:rPr>
        <w:t xml:space="preserve">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este contexto destaca, desde sus comienzos, Gloria Mart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con una personal iconograf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de aparente poes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y sencillez, en la que la reflexi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sobre el tiempo y la memoria, la concepci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espacios silenciosos apenas habitados, el uso sobrio del color y el constante di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logo con los objetos y elementos del pasado extra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dos de la historia del arte son los protagonistas esenciales de su pintura, con efectos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sticos que resultan de una complejidad y riqueza inusuales. 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 A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trav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un lenguaje figurativo de aparente f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cil lectura</w:t>
      </w:r>
      <w:r>
        <w:rPr>
          <w:rStyle w:val="Ninguno"/>
          <w:rtl w:val="0"/>
          <w:lang w:val="es-ES_tradnl"/>
        </w:rPr>
        <w:t xml:space="preserve">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Gloria Mart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establece en sus obras unas interesantes y complejas propuestas conceptuales. Poseedora de un personal lenguaje pict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rico, sus pinturas, de un sereno cromatismo y de una aparente simplicidad, logran una extraordinaria singularidad a trav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im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genes de espacios interiores, cargados de poes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a,  en los que los  elementos  representados, en su mayor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objetos relacionados con el mundo del arte, aislados o amontonados, alcanzan una  gran carga metaf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sica, que  suscitan y plantean  una  reflexi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sobre el arte y la memoria, la historia del arte, los elementos del patrimonio hist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rico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stico, su veracidad -el original y la copia-   la huella del arte como legado de las civilizaciones.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</w:p>
    <w:p>
      <w:pPr>
        <w:pStyle w:val="Cuerpo A"/>
        <w:spacing w:line="276" w:lineRule="auto"/>
        <w:jc w:val="right"/>
        <w:rPr>
          <w:rStyle w:val="Ninguno"/>
          <w:rFonts w:ascii="游ゴシック体 ボールド" w:cs="游ゴシック体 ボールド" w:hAnsi="游ゴシック体 ボールド" w:eastAsia="游ゴシック体 ボールド"/>
          <w:u w:val="single"/>
        </w:rPr>
      </w:pPr>
      <w:r>
        <w:rPr>
          <w:rStyle w:val="Ninguno"/>
          <w:rFonts w:ascii="游ゴシック体 ボールド" w:hAnsi="游ゴシック体 ボールド"/>
          <w:u w:val="single"/>
          <w:rtl w:val="0"/>
          <w:lang w:val="es-ES_tradnl"/>
        </w:rPr>
        <w:t>El Festival Internacional de Danza de It</w:t>
      </w:r>
      <w:r>
        <w:rPr>
          <w:rStyle w:val="Ninguno"/>
          <w:rFonts w:ascii="游ゴシック体 ボールド" w:hAnsi="游ゴシック体 ボールド" w:hint="default"/>
          <w:u w:val="single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u w:val="single"/>
          <w:rtl w:val="0"/>
          <w:lang w:val="es-ES_tradnl"/>
        </w:rPr>
        <w:t>lica, en sus carteles</w:t>
      </w:r>
    </w:p>
    <w:p>
      <w:pPr>
        <w:pStyle w:val="Cuerpo A"/>
        <w:spacing w:line="276" w:lineRule="auto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Desde su primera edici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en 1984, la Diputaci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Sevilla ha apostado por la calidad gr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fica que represente al Festival Internacional de Danza de It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lica en su difusi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pict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rica, a trav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de su cartel y otros formatos que provienen tras el mismo.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, la instituci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 provincial ha apostado en los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ltimos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os por poner en valor no solamente la elecci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la obra representativa de la cita de Sevilla con la danza cada verano y su autor, sino tambi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por convertir en toda una colecci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la recopilaci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obras anunciadoras de cada una de sus ediciones. El pasado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o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2020, la Diputaci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 organiz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 xml:space="preserve">ó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una primera muestra pict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rica que recoge todos los carteles que han dado color a It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lica y su Internacional Festival de Danza cada verano,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una exposici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que pudo disfrutarse en la Casa de la Provincia, y que va girando por diversos rincones para dar a conocer este tesoro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 de la cita danc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stica. En esta selecci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n, se encuentran obras de diversos artistas que han ilustrado al Festival durante sus ediciones, caso este de J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avier Buz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n, Patricio Cabrera, F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é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lix de C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rdenas, Juan Lacomba, Juan Carlos L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pez o Crist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bal Quintero,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y de las tres mujeres que hasta la fecha han aportado su visi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pict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rica sobre la danza: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Concha Ybarra, Inmaculada Salinas, y en este 2021, Gloria Mart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n. 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Desde la Diputaci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n de Sevilla se ha apostado en los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ltimos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os por hacer este bienal encargo a artistas de distintos puntos de la geograf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sevillana, con el objetivo de poner en valor a los creadores y artes sevillanas, para que sean estos quienes, con su pincel, reflejen a la danza y a la vez el patrimonio hist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rico provincial.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Una de las caracter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sticas por las que, apuesta la instituci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desde su primer encargo del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 1984, es la l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ibertad absoluta para el autor o autora, salvo en dos conceptos.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El primero de ellos, es la petici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porque en esa mezcla entre danza y patrimonio, siempre tenga cabida, como rasgo de identidad, un elemento significativo extra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do de una columna historiada encontrada en las excavaciones de It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lica: una 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M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é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nade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 o bailarina de las celebraciones b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quicas representadas en esa columna, que se convertir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desde entonces en el icono de identidad gr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fica del Festival.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Tras este primer hito nacido en 1984, se vive una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 transformaci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n a partir de 1988,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 en el cual se consuma un cambio radical para la programaci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del Festival de It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lica: de un encuentro que incorporaba distintas disciplinas art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sticas, con el denominador com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su ubicaci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y el car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cter de espect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culo de verano, se pasa a un modelo circunscrito exclusivamente al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mbito de la danza. En consonancia con este cambio en los contenidos, que se plasma en su nueva denominaci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como Festival Internacional de Danza, se procede tambi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a actualizar su imagen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stica, abandonando el concepto de cartel publicitario, opt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ndose por un concepto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 libre y arriesgado, apostando por la incorporaci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a su imagen de la creaci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contempor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nea, con la intenci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que la modernizaci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general del Festival se correspondiera con un mayor protagonismo y riqueza de su proyecci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gr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fica. </w:t>
      </w: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ミディアム" w:cs="游ゴシック体 ミディアム" w:hAnsi="游ゴシック体 ミディアム" w:eastAsia="游ゴシック体 ミディアム"/>
        </w:rPr>
      </w:pP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Para ello se adopta el criterio de conjugar en cada ocasi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la tarea de un dise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ador, que realizar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la maqueta y la composici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los distintos formatos del cartel, con la de un pintor o escultor, de manera que, cada 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ñ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o, el cartel descansar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en un encargo espec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fico hecho a un artista pl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á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stico, que trabajar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desde su propia y particular visi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n,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todo, est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tica y estilo, con absoluta libertad, e imprimir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á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 xml:space="preserve">su particular impronta al cartel, y con 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l, a toda la imagen p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ú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blica del Festival. Se suma as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 xml:space="preserve">í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a la imagen del Festival no solamente la inclusi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ó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 de la M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nade como emblema del mismo, sino tambi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é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n, a modo de anagrama general del Festival, el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 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é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>rmino IT</w:t>
      </w:r>
      <w:r>
        <w:rPr>
          <w:rStyle w:val="Ninguno"/>
          <w:rFonts w:ascii="游ゴシック体 ボールド" w:hAnsi="游ゴシック体 ボールド" w:hint="default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rtl w:val="0"/>
          <w:lang w:val="es-ES_tradnl"/>
        </w:rPr>
        <w:t xml:space="preserve">LICA, 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escrito en caracteres romanos extra</w:t>
      </w:r>
      <w:r>
        <w:rPr>
          <w:rStyle w:val="Ninguno"/>
          <w:rFonts w:ascii="游ゴシック体 ミディアム" w:hAnsi="游ゴシック体 ミディアム" w:hint="default"/>
          <w:rtl w:val="0"/>
          <w:lang w:val="es-ES_tradnl"/>
        </w:rPr>
        <w:t>í</w:t>
      </w:r>
      <w:r>
        <w:rPr>
          <w:rStyle w:val="Ninguno"/>
          <w:rFonts w:ascii="游ゴシック体 ミディアム" w:hAnsi="游ゴシック体 ミディアム"/>
          <w:rtl w:val="0"/>
          <w:lang w:val="es-ES_tradnl"/>
        </w:rPr>
        <w:t>dos de la lapidaria italicense existente en el yacimiento provincial.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  <w:u w:color="ff0000"/>
        </w:rPr>
      </w:pP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El Festival Internacional de Danza de It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>á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lica est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 xml:space="preserve">á 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organizado por la Diputaci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n de Sevilla en colaboraci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>ó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n con la Junta de Andaluc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a, y los Ayuntamientos de Santiponce, Alcal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 xml:space="preserve">á 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de Guada</w:t>
      </w:r>
      <w:r>
        <w:rPr>
          <w:rStyle w:val="Ninguno"/>
          <w:rFonts w:ascii="游ゴシック体 ボールド" w:hAnsi="游ゴシック体 ボールド" w:hint="default"/>
          <w:u w:color="ff0000"/>
          <w:rtl w:val="0"/>
          <w:lang w:val="es-ES_tradnl"/>
        </w:rPr>
        <w:t>í</w:t>
      </w:r>
      <w:r>
        <w:rPr>
          <w:rStyle w:val="Ninguno"/>
          <w:rFonts w:ascii="游ゴシック体 ボールド" w:hAnsi="游ゴシック体 ボールド"/>
          <w:u w:color="ff0000"/>
          <w:rtl w:val="0"/>
          <w:lang w:val="es-ES_tradnl"/>
        </w:rPr>
        <w:t>ra y La Rinconada.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  <w:u w:color="ff0000"/>
        </w:rPr>
      </w:pP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  <w:u w:val="single"/>
          <w:lang w:val="pt-PT"/>
        </w:rPr>
      </w:pPr>
      <w:r>
        <w:rPr>
          <w:rStyle w:val="Ninguno"/>
          <w:rFonts w:ascii="游ゴシック体 ボールド" w:hAnsi="游ゴシック体 ボールド"/>
          <w:u w:val="single"/>
          <w:rtl w:val="0"/>
          <w:lang w:val="pt-PT"/>
        </w:rPr>
        <w:t>Material para prensa</w:t>
      </w:r>
    </w:p>
    <w:p>
      <w:pPr>
        <w:pStyle w:val="Cuerpo A"/>
        <w:spacing w:line="276" w:lineRule="auto"/>
        <w:jc w:val="both"/>
        <w:rPr>
          <w:rStyle w:val="Ninguno"/>
          <w:rFonts w:ascii="游ゴシック体 ボールド" w:cs="游ゴシック体 ボールド" w:hAnsi="游ゴシック体 ボールド" w:eastAsia="游ゴシック体 ボールド"/>
          <w:outline w:val="0"/>
          <w:color w:val="ff0009"/>
          <w:u w:color="ff0009"/>
          <w14:textFill>
            <w14:solidFill>
              <w14:srgbClr w14:val="FF0009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"http://www.festivalitalica.es/"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s informaci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</w:t>
      </w:r>
      <w:r>
        <w:rPr/>
        <w:fldChar w:fldCharType="end" w:fldLock="0"/>
      </w:r>
    </w:p>
    <w:p>
      <w:pPr>
        <w:pStyle w:val="Cuerpo A"/>
        <w:spacing w:line="276" w:lineRule="aut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"https://www.dropbox.com/sh/okdhny7nzkx46mt/AABwzjn0vcXPakjLpQbg5txNa?dl=0"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Descargar im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genes y cartel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3073" w:right="1134" w:bottom="1887" w:left="1134" w:header="1134" w:footer="85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游ゴシック体 ボールド">
    <w:charset w:val="00"/>
    <w:family w:val="roman"/>
    <w:pitch w:val="default"/>
  </w:font>
  <w:font w:name="Century Gothic">
    <w:charset w:val="00"/>
    <w:family w:val="roman"/>
    <w:pitch w:val="default"/>
  </w:font>
  <w:font w:name="游ゴシック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7"/>
      </w:tabs>
    </w:pPr>
  </w:p>
  <w:p>
    <w:pPr>
      <w:pStyle w:val="footer"/>
      <w:tabs>
        <w:tab w:val="right" w:pos="9612"/>
        <w:tab w:val="clear" w:pos="9637"/>
      </w:tabs>
      <w:rPr>
        <w:rStyle w:val="Ninguno"/>
        <w:rFonts w:ascii="游ゴシック体 ボールド" w:hAnsi="游ゴシック体 ボールド"/>
        <w:sz w:val="14"/>
        <w:szCs w:val="14"/>
      </w:rPr>
    </w:pPr>
  </w:p>
  <w:p>
    <w:pPr>
      <w:pStyle w:val="footer"/>
      <w:tabs>
        <w:tab w:val="right" w:pos="9612"/>
        <w:tab w:val="clear" w:pos="9637"/>
      </w:tabs>
      <w:jc w:val="center"/>
      <w:rPr>
        <w:rStyle w:val="Ninguno"/>
        <w:rFonts w:ascii="Century Gothic" w:cs="Century Gothic" w:hAnsi="Century Gothic" w:eastAsia="Century Gothic"/>
        <w:b w:val="1"/>
        <w:bCs w:val="1"/>
        <w:i w:val="1"/>
        <w:iCs w:val="1"/>
        <w:sz w:val="14"/>
        <w:szCs w:val="14"/>
      </w:rPr>
    </w:pPr>
    <w:r>
      <w:rPr>
        <w:rStyle w:val="Ninguno"/>
        <w:rFonts w:ascii="Century Gothic" w:hAnsi="Century Gothic"/>
        <w:b w:val="1"/>
        <w:bCs w:val="1"/>
        <w:i w:val="1"/>
        <w:iCs w:val="1"/>
        <w:sz w:val="14"/>
        <w:szCs w:val="14"/>
        <w:rtl w:val="0"/>
        <w:lang w:val="es-ES_tradnl"/>
      </w:rPr>
      <w:t>Gabinete de Comunicaci</w:t>
    </w:r>
    <w:r>
      <w:rPr>
        <w:rStyle w:val="Ninguno"/>
        <w:rFonts w:ascii="Century Gothic" w:hAnsi="Century Gothic" w:hint="default"/>
        <w:b w:val="1"/>
        <w:bCs w:val="1"/>
        <w:i w:val="1"/>
        <w:iCs w:val="1"/>
        <w:sz w:val="14"/>
        <w:szCs w:val="14"/>
        <w:rtl w:val="0"/>
        <w:lang w:val="es-ES_tradnl"/>
      </w:rPr>
      <w:t>ó</w:t>
    </w:r>
    <w:r>
      <w:rPr>
        <w:rStyle w:val="Ninguno"/>
        <w:rFonts w:ascii="Century Gothic" w:hAnsi="Century Gothic"/>
        <w:b w:val="1"/>
        <w:bCs w:val="1"/>
        <w:i w:val="1"/>
        <w:iCs w:val="1"/>
        <w:sz w:val="14"/>
        <w:szCs w:val="14"/>
        <w:rtl w:val="0"/>
        <w:lang w:val="es-ES_tradnl"/>
      </w:rPr>
      <w:t>n</w:t>
    </w:r>
  </w:p>
  <w:p>
    <w:pPr>
      <w:pStyle w:val="Contenido de la tabla"/>
      <w:jc w:val="center"/>
    </w:pPr>
    <w:r>
      <w:rPr>
        <w:rStyle w:val="Ninguno A"/>
        <w:rtl w:val="0"/>
        <w:lang w:val="es-ES_tradnl"/>
      </w:rPr>
      <w:t>Diputaci</w:t>
    </w:r>
    <w:r>
      <w:rPr>
        <w:rStyle w:val="Ninguno A"/>
        <w:rtl w:val="0"/>
        <w:lang w:val="es-ES_tradnl"/>
      </w:rPr>
      <w:t>ó</w:t>
    </w:r>
    <w:r>
      <w:rPr>
        <w:rStyle w:val="Ninguno A"/>
        <w:rtl w:val="0"/>
        <w:lang w:val="es-ES_tradnl"/>
      </w:rPr>
      <w:t>n de Sevilla</w:t>
      <w:tab/>
    </w:r>
    <w:r>
      <w:rPr>
        <w:rStyle w:val="Ninguno"/>
        <w:rFonts w:ascii="Century Gothic" w:hAnsi="Century Gothic"/>
        <w:b w:val="1"/>
        <w:bCs w:val="1"/>
        <w:i w:val="1"/>
        <w:iCs w:val="1"/>
        <w:sz w:val="14"/>
        <w:szCs w:val="14"/>
        <w:rtl w:val="0"/>
        <w:lang w:val="es-ES_tradnl"/>
      </w:rPr>
      <w:t>Av. Men</w:t>
    </w:r>
    <w:r>
      <w:rPr>
        <w:rStyle w:val="Ninguno"/>
        <w:rFonts w:ascii="Century Gothic" w:hAnsi="Century Gothic" w:hint="default"/>
        <w:b w:val="1"/>
        <w:bCs w:val="1"/>
        <w:i w:val="1"/>
        <w:iCs w:val="1"/>
        <w:sz w:val="14"/>
        <w:szCs w:val="14"/>
        <w:rtl w:val="0"/>
        <w:lang w:val="es-ES_tradnl"/>
      </w:rPr>
      <w:t>é</w:t>
    </w:r>
    <w:r>
      <w:rPr>
        <w:rStyle w:val="Ninguno"/>
        <w:rFonts w:ascii="Century Gothic" w:hAnsi="Century Gothic"/>
        <w:b w:val="1"/>
        <w:bCs w:val="1"/>
        <w:i w:val="1"/>
        <w:iCs w:val="1"/>
        <w:sz w:val="14"/>
        <w:szCs w:val="14"/>
        <w:rtl w:val="0"/>
        <w:lang w:val="es-ES_tradnl"/>
      </w:rPr>
      <w:t>ndez Pelayo, 32 41071</w:t>
    </w:r>
    <w:r>
      <w:rPr>
        <w:rStyle w:val="Ninguno"/>
        <w:rFonts w:ascii="Arial Unicode MS" w:cs="Arial Unicode MS" w:hAnsi="Arial Unicode MS" w:eastAsia="Arial Unicode MS"/>
        <w:sz w:val="14"/>
        <w:szCs w:val="14"/>
      </w:rPr>
      <w:br w:type="textWrapping"/>
    </w:r>
    <w:r>
      <w:rPr>
        <w:rStyle w:val="Ninguno"/>
        <w:rFonts w:ascii="Century Gothic" w:hAnsi="Century Gothic"/>
        <w:b w:val="1"/>
        <w:bCs w:val="1"/>
        <w:i w:val="1"/>
        <w:iCs w:val="1"/>
        <w:sz w:val="14"/>
        <w:szCs w:val="14"/>
        <w:rtl w:val="0"/>
        <w:lang w:val="es-ES_tradnl"/>
      </w:rPr>
      <w:t>954 55 24 09  comunicacion@dipusevilla.es</w:t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7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735330</wp:posOffset>
              </wp:positionV>
              <wp:extent cx="2274579" cy="1062998"/>
              <wp:effectExtent l="0" t="0" r="0" b="0"/>
              <wp:wrapNone/>
              <wp:docPr id="1073741828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4579" cy="1062998"/>
                        <a:chOff x="-1" y="-1"/>
                        <a:chExt cx="2274578" cy="106299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2274578" cy="106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2"/>
                          <a:ext cx="2274579" cy="106299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55.4pt;margin-top:57.9pt;width:179.1pt;height:8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274578,1062997">
              <w10:wrap type="none" side="bothSides" anchorx="page" anchory="page"/>
              <v:rect id="_x0000_s1028" style="position:absolute;left:-1;top:-1;width:2274576;height:106299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-1;top:-1;width:2274578;height:1062997;">
                <v:imagedata r:id="rId1" o:title="image1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6036945</wp:posOffset>
              </wp:positionH>
              <wp:positionV relativeFrom="page">
                <wp:posOffset>10020934</wp:posOffset>
              </wp:positionV>
              <wp:extent cx="809003" cy="271787"/>
              <wp:effectExtent l="0" t="0" r="0" b="0"/>
              <wp:wrapNone/>
              <wp:docPr id="1073741831" name="officeArt object" descr="Pictur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003" cy="271787"/>
                        <a:chOff x="-1" y="-1"/>
                        <a:chExt cx="809002" cy="271787"/>
                      </a:xfrm>
                    </wpg:grpSpPr>
                    <wps:wsp>
                      <wps:cNvPr id="1073741829" name="Shape 1073741829"/>
                      <wps:cNvSpPr/>
                      <wps:spPr>
                        <a:xfrm>
                          <a:off x="-2" y="-2"/>
                          <a:ext cx="809004" cy="271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0"/>
                          <a:ext cx="808997" cy="27178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475.4pt;margin-top:789.0pt;width:63.7pt;height:21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809002,271787">
              <w10:wrap type="none" side="bothSides" anchorx="page" anchory="page"/>
              <v:rect id="_x0000_s1031" style="position:absolute;left:-1;top:-1;width:809002;height:271786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1;top:0;width:808997;height:271786;">
                <v:imagedata r:id="rId2" o:title="image2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5718175</wp:posOffset>
              </wp:positionH>
              <wp:positionV relativeFrom="page">
                <wp:posOffset>10018394</wp:posOffset>
              </wp:positionV>
              <wp:extent cx="282575" cy="282575"/>
              <wp:effectExtent l="0" t="0" r="0" b="0"/>
              <wp:wrapNone/>
              <wp:docPr id="1073741834" name="officeArt object" descr="Pictu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575" cy="282575"/>
                        <a:chOff x="0" y="0"/>
                        <a:chExt cx="282575" cy="282575"/>
                      </a:xfrm>
                    </wpg:grpSpPr>
                    <wps:wsp>
                      <wps:cNvPr id="1073741832" name="Shape 1073741832"/>
                      <wps:cNvSpPr/>
                      <wps:spPr>
                        <a:xfrm>
                          <a:off x="0" y="0"/>
                          <a:ext cx="2825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3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75" cy="2825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450.2pt;margin-top:788.8pt;width:22.2pt;height:22.2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82575,282575">
              <w10:wrap type="none" side="bothSides" anchorx="page" anchory="page"/>
              <v:rect id="_x0000_s1034" style="position:absolute;left:0;top:0;width:282575;height:2825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type="#_x0000_t75" style="position:absolute;left:0;top:0;width:282575;height:282575;">
                <v:imagedata r:id="rId3" o:title="image3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5080000</wp:posOffset>
              </wp:positionH>
              <wp:positionV relativeFrom="page">
                <wp:posOffset>10005694</wp:posOffset>
              </wp:positionV>
              <wp:extent cx="252107" cy="287663"/>
              <wp:effectExtent l="0" t="0" r="0" b="0"/>
              <wp:wrapNone/>
              <wp:docPr id="1073741837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107" cy="287663"/>
                        <a:chOff x="-1" y="-1"/>
                        <a:chExt cx="252107" cy="287662"/>
                      </a:xfrm>
                    </wpg:grpSpPr>
                    <wps:wsp>
                      <wps:cNvPr id="1073741835" name="Shape 1073741835"/>
                      <wps:cNvSpPr/>
                      <wps:spPr>
                        <a:xfrm>
                          <a:off x="-2" y="-2"/>
                          <a:ext cx="252105" cy="287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6" name="image4.jpeg" descr="image4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2"/>
                          <a:ext cx="252107" cy="28766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6" style="visibility:visible;position:absolute;margin-left:400.0pt;margin-top:787.8pt;width:19.9pt;height:22.7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52107,287662">
              <w10:wrap type="none" side="bothSides" anchorx="page" anchory="page"/>
              <v:rect id="_x0000_s1037" style="position:absolute;left:-1;top:-1;width:252104;height:28766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8" type="#_x0000_t75" style="position:absolute;left:-1;top:-1;width:252107;height:287662;">
                <v:imagedata r:id="rId4" o:title="image4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5365750</wp:posOffset>
              </wp:positionH>
              <wp:positionV relativeFrom="page">
                <wp:posOffset>10008869</wp:posOffset>
              </wp:positionV>
              <wp:extent cx="302269" cy="284491"/>
              <wp:effectExtent l="0" t="0" r="0" b="0"/>
              <wp:wrapNone/>
              <wp:docPr id="1073741840" name="officeArt object" descr="Pictu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269" cy="284491"/>
                        <a:chOff x="-1" y="0"/>
                        <a:chExt cx="302268" cy="284490"/>
                      </a:xfrm>
                    </wpg:grpSpPr>
                    <wps:wsp>
                      <wps:cNvPr id="1073741838" name="Shape 1073741838"/>
                      <wps:cNvSpPr/>
                      <wps:spPr>
                        <a:xfrm>
                          <a:off x="-2" y="-1"/>
                          <a:ext cx="302268" cy="284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9" name="image5.jpeg" descr="image5.jpe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-1"/>
                          <a:ext cx="302266" cy="28449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422.5pt;margin-top:788.1pt;width:23.8pt;height:22.4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302268,284491">
              <w10:wrap type="none" side="bothSides" anchorx="page" anchory="page"/>
              <v:rect id="_x0000_s1040" style="position:absolute;left:-1;top:0;width:302267;height:28448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1" type="#_x0000_t75" style="position:absolute;left:1;top:-1;width:302266;height:284491;">
                <v:imagedata r:id="rId5" o:title="image5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4758054</wp:posOffset>
              </wp:positionH>
              <wp:positionV relativeFrom="page">
                <wp:posOffset>10013315</wp:posOffset>
              </wp:positionV>
              <wp:extent cx="283856" cy="277507"/>
              <wp:effectExtent l="0" t="0" r="0" b="0"/>
              <wp:wrapNone/>
              <wp:docPr id="1073741843" name="officeArt object" descr="Pictur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56" cy="277507"/>
                        <a:chOff x="-1" y="0"/>
                        <a:chExt cx="283855" cy="277506"/>
                      </a:xfrm>
                    </wpg:grpSpPr>
                    <wps:wsp>
                      <wps:cNvPr id="1073741841" name="Shape 1073741841"/>
                      <wps:cNvSpPr/>
                      <wps:spPr>
                        <a:xfrm>
                          <a:off x="-2" y="-1"/>
                          <a:ext cx="283856" cy="277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2" name="image6.jpeg" descr="image6.jpe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283854" cy="27750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42" style="visibility:visible;position:absolute;margin-left:374.6pt;margin-top:788.5pt;width:22.4pt;height:21.9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83855,277507">
              <w10:wrap type="none" side="bothSides" anchorx="page" anchory="page"/>
              <v:rect id="_x0000_s1043" style="position:absolute;left:-1;top:-1;width:283855;height:277504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4" type="#_x0000_t75" style="position:absolute;left:-1;top:-1;width:283854;height:277507;">
                <v:imagedata r:id="rId6" o:title="image6.jpeg"/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ontenido de la tabla">
    <w:name w:val="Contenido de la tabla"/>
    <w:next w:val="Contenido de la tab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 A">
    <w:name w:val="Ninguno A"/>
    <w:basedOn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游ゴシック体 ボールド" w:cs="游ゴシック体 ボールド" w:hAnsi="游ゴシック体 ボールド" w:eastAsia="游ゴシック体 ボールド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