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959" w:rsidRDefault="007856F8" w:rsidP="00591E02">
      <w:pPr>
        <w:spacing w:after="0" w:line="240" w:lineRule="auto"/>
        <w:jc w:val="both"/>
        <w:rPr>
          <w:rFonts w:ascii="Times New Roman" w:hAnsi="Times New Roman"/>
          <w:b/>
          <w:sz w:val="24"/>
          <w:szCs w:val="24"/>
        </w:rPr>
      </w:pPr>
      <w:bookmarkStart w:id="0" w:name="_GoBack"/>
      <w:bookmarkEnd w:id="0"/>
      <w:r>
        <w:rPr>
          <w:rFonts w:ascii="Times New Roman" w:hAnsi="Times New Roman"/>
          <w:b/>
          <w:noProof/>
          <w:sz w:val="24"/>
          <w:szCs w:val="24"/>
          <w:lang w:eastAsia="es-ES"/>
        </w:rPr>
        <w:drawing>
          <wp:anchor distT="0" distB="0" distL="114300" distR="114300" simplePos="0" relativeHeight="251662336" behindDoc="1" locked="0" layoutInCell="1" allowOverlap="1" wp14:anchorId="058DAD68" wp14:editId="27421CB7">
            <wp:simplePos x="0" y="0"/>
            <wp:positionH relativeFrom="column">
              <wp:posOffset>3729990</wp:posOffset>
            </wp:positionH>
            <wp:positionV relativeFrom="paragraph">
              <wp:posOffset>0</wp:posOffset>
            </wp:positionV>
            <wp:extent cx="2260600" cy="673100"/>
            <wp:effectExtent l="0" t="0" r="6350" b="0"/>
            <wp:wrapTight wrapText="bothSides">
              <wp:wrapPolygon edited="0">
                <wp:start x="0" y="0"/>
                <wp:lineTo x="0" y="20785"/>
                <wp:lineTo x="21479" y="20785"/>
                <wp:lineTo x="21479"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06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4"/>
          <w:szCs w:val="24"/>
          <w:lang w:eastAsia="es-ES"/>
        </w:rPr>
        <w:drawing>
          <wp:anchor distT="0" distB="0" distL="114300" distR="114300" simplePos="0" relativeHeight="251661312" behindDoc="0" locked="0" layoutInCell="1" allowOverlap="1" wp14:anchorId="64108CC5" wp14:editId="69F54931">
            <wp:simplePos x="0" y="0"/>
            <wp:positionH relativeFrom="margin">
              <wp:posOffset>-9525</wp:posOffset>
            </wp:positionH>
            <wp:positionV relativeFrom="paragraph">
              <wp:posOffset>-367665</wp:posOffset>
            </wp:positionV>
            <wp:extent cx="956945" cy="876935"/>
            <wp:effectExtent l="0" t="0" r="0" b="0"/>
            <wp:wrapNone/>
            <wp:docPr id="1" name="Imagen 1" descr="EUROPE_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UROPE_DI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945" cy="87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327959">
        <w:rPr>
          <w:rFonts w:ascii="Times New Roman" w:hAnsi="Times New Roman"/>
          <w:b/>
          <w:sz w:val="24"/>
          <w:szCs w:val="24"/>
        </w:rPr>
        <w:tab/>
      </w:r>
      <w:r w:rsidR="00327959">
        <w:rPr>
          <w:rFonts w:ascii="Times New Roman" w:hAnsi="Times New Roman"/>
          <w:b/>
          <w:sz w:val="24"/>
          <w:szCs w:val="24"/>
        </w:rPr>
        <w:tab/>
        <w:t xml:space="preserve">  </w:t>
      </w:r>
    </w:p>
    <w:p w:rsidR="00327959" w:rsidRDefault="00327959" w:rsidP="00591E02">
      <w:pPr>
        <w:spacing w:after="0" w:line="240" w:lineRule="auto"/>
        <w:jc w:val="both"/>
        <w:rPr>
          <w:rFonts w:ascii="Times New Roman" w:hAnsi="Times New Roman"/>
          <w:b/>
          <w:sz w:val="24"/>
          <w:szCs w:val="24"/>
        </w:rPr>
      </w:pPr>
    </w:p>
    <w:p w:rsidR="00327959" w:rsidRDefault="00327959" w:rsidP="00591E02">
      <w:pPr>
        <w:spacing w:after="0" w:line="240" w:lineRule="auto"/>
        <w:jc w:val="both"/>
        <w:rPr>
          <w:rFonts w:ascii="Times New Roman" w:hAnsi="Times New Roman"/>
          <w:b/>
          <w:sz w:val="24"/>
          <w:szCs w:val="24"/>
        </w:rPr>
      </w:pPr>
    </w:p>
    <w:p w:rsidR="00327959" w:rsidRDefault="00327959" w:rsidP="00591E02">
      <w:pPr>
        <w:spacing w:after="0" w:line="240" w:lineRule="auto"/>
        <w:jc w:val="both"/>
        <w:rPr>
          <w:rFonts w:ascii="Times New Roman" w:hAnsi="Times New Roman"/>
          <w:b/>
          <w:sz w:val="24"/>
          <w:szCs w:val="24"/>
        </w:rPr>
      </w:pPr>
    </w:p>
    <w:p w:rsidR="007856F8" w:rsidRDefault="007856F8" w:rsidP="00591E02">
      <w:pPr>
        <w:spacing w:after="0" w:line="240" w:lineRule="auto"/>
        <w:jc w:val="both"/>
        <w:rPr>
          <w:rFonts w:ascii="Times New Roman" w:hAnsi="Times New Roman"/>
          <w:b/>
          <w:sz w:val="24"/>
          <w:szCs w:val="24"/>
        </w:rPr>
      </w:pPr>
    </w:p>
    <w:p w:rsidR="007856F8" w:rsidRDefault="007856F8" w:rsidP="00591E02">
      <w:pPr>
        <w:spacing w:after="0" w:line="240" w:lineRule="auto"/>
        <w:jc w:val="both"/>
        <w:rPr>
          <w:rFonts w:ascii="Times New Roman" w:hAnsi="Times New Roman"/>
          <w:sz w:val="24"/>
          <w:szCs w:val="24"/>
        </w:rPr>
      </w:pPr>
    </w:p>
    <w:p w:rsidR="007856F8" w:rsidRPr="00302120" w:rsidRDefault="007856F8" w:rsidP="007856F8">
      <w:pPr>
        <w:pBdr>
          <w:top w:val="threeDEmboss" w:sz="6" w:space="1" w:color="1F497D"/>
          <w:left w:val="threeDEmboss" w:sz="6" w:space="4" w:color="1F497D"/>
          <w:bottom w:val="threeDEngrave" w:sz="6" w:space="1" w:color="1F497D"/>
          <w:right w:val="threeDEngrave" w:sz="6" w:space="4" w:color="1F497D"/>
        </w:pBdr>
        <w:shd w:val="clear" w:color="auto" w:fill="FFFF99"/>
        <w:spacing w:after="0" w:line="240" w:lineRule="auto"/>
        <w:jc w:val="both"/>
        <w:rPr>
          <w:rFonts w:ascii="Arial" w:hAnsi="Arial" w:cs="Arial"/>
          <w:b/>
        </w:rPr>
      </w:pPr>
    </w:p>
    <w:p w:rsidR="007856F8" w:rsidRPr="00302120" w:rsidRDefault="007856F8" w:rsidP="002C0668">
      <w:pPr>
        <w:pBdr>
          <w:top w:val="threeDEmboss" w:sz="6" w:space="1" w:color="1F497D"/>
          <w:left w:val="threeDEmboss" w:sz="6" w:space="4" w:color="1F497D"/>
          <w:bottom w:val="threeDEngrave" w:sz="6" w:space="1" w:color="1F497D"/>
          <w:right w:val="threeDEngrave" w:sz="6" w:space="4" w:color="1F497D"/>
        </w:pBdr>
        <w:shd w:val="clear" w:color="auto" w:fill="FFFF99"/>
        <w:spacing w:after="0" w:line="240" w:lineRule="auto"/>
        <w:jc w:val="center"/>
        <w:rPr>
          <w:rFonts w:ascii="Arial" w:hAnsi="Arial" w:cs="Arial"/>
          <w:b/>
          <w:sz w:val="24"/>
          <w:szCs w:val="24"/>
        </w:rPr>
      </w:pPr>
      <w:r w:rsidRPr="00302120">
        <w:rPr>
          <w:rFonts w:ascii="Arial" w:hAnsi="Arial" w:cs="Arial"/>
          <w:b/>
          <w:sz w:val="24"/>
          <w:szCs w:val="24"/>
        </w:rPr>
        <w:t xml:space="preserve">FICHA PRÁCTICA: </w:t>
      </w:r>
      <w:r w:rsidR="002C0668">
        <w:rPr>
          <w:rFonts w:ascii="Arial" w:hAnsi="Arial" w:cs="Arial"/>
          <w:b/>
          <w:sz w:val="24"/>
          <w:szCs w:val="24"/>
        </w:rPr>
        <w:t>CONSECUENCIAS DEL BREXIT PARA LOS TRABAJADORES ESPAÑOLES EN REINO UNIDO</w:t>
      </w:r>
    </w:p>
    <w:p w:rsidR="007856F8" w:rsidRPr="00302120" w:rsidRDefault="007856F8" w:rsidP="007856F8">
      <w:pPr>
        <w:pBdr>
          <w:top w:val="threeDEmboss" w:sz="6" w:space="1" w:color="1F497D"/>
          <w:left w:val="threeDEmboss" w:sz="6" w:space="4" w:color="1F497D"/>
          <w:bottom w:val="threeDEngrave" w:sz="6" w:space="1" w:color="1F497D"/>
          <w:right w:val="threeDEngrave" w:sz="6" w:space="4" w:color="1F497D"/>
        </w:pBdr>
        <w:shd w:val="clear" w:color="auto" w:fill="FFFF99"/>
        <w:spacing w:after="0" w:line="240" w:lineRule="auto"/>
        <w:jc w:val="both"/>
        <w:rPr>
          <w:rFonts w:ascii="Arial" w:hAnsi="Arial" w:cs="Arial"/>
          <w:b/>
        </w:rPr>
      </w:pPr>
    </w:p>
    <w:p w:rsidR="007856F8" w:rsidRDefault="007856F8" w:rsidP="00591E02">
      <w:pPr>
        <w:spacing w:after="0" w:line="240" w:lineRule="auto"/>
        <w:jc w:val="both"/>
        <w:rPr>
          <w:rFonts w:ascii="Times New Roman" w:hAnsi="Times New Roman"/>
          <w:sz w:val="24"/>
          <w:szCs w:val="24"/>
        </w:rPr>
      </w:pPr>
    </w:p>
    <w:p w:rsidR="002C0668" w:rsidRPr="00564C9E" w:rsidRDefault="002C0668" w:rsidP="002C0668">
      <w:pPr>
        <w:jc w:val="both"/>
        <w:rPr>
          <w:rFonts w:ascii="Arial" w:hAnsi="Arial" w:cs="Arial"/>
          <w:color w:val="000000"/>
          <w:sz w:val="24"/>
          <w:szCs w:val="24"/>
        </w:rPr>
      </w:pPr>
      <w:r w:rsidRPr="00564C9E">
        <w:rPr>
          <w:rFonts w:ascii="Arial" w:hAnsi="Arial" w:cs="Arial"/>
          <w:color w:val="000000"/>
          <w:sz w:val="24"/>
          <w:szCs w:val="24"/>
        </w:rPr>
        <w:t xml:space="preserve">Todos los ciudadanos de la Unión Europea que deseen ir al Reino Unido, por lo tanto incluye a los españoles, tendrán que solicitar un permiso de residencia y/o trabajo si van a pasar más de tres meses consecutivos. A partir del </w:t>
      </w:r>
      <w:proofErr w:type="spellStart"/>
      <w:r w:rsidRPr="00564C9E">
        <w:rPr>
          <w:rFonts w:ascii="Arial" w:hAnsi="Arial" w:cs="Arial"/>
          <w:color w:val="000000"/>
          <w:sz w:val="24"/>
          <w:szCs w:val="24"/>
        </w:rPr>
        <w:t>Brexit</w:t>
      </w:r>
      <w:proofErr w:type="spellEnd"/>
      <w:r w:rsidRPr="00564C9E">
        <w:rPr>
          <w:rFonts w:ascii="Arial" w:hAnsi="Arial" w:cs="Arial"/>
          <w:color w:val="000000"/>
          <w:sz w:val="24"/>
          <w:szCs w:val="24"/>
        </w:rPr>
        <w:t>, las relaciones con este país se rigen por el Derecho Internacional y los acuerdos bilaterales que se establezcan con cada Estado. Esto significa que Reino Unido, ya no está sometido a las directrices y normativas de la UE.</w:t>
      </w:r>
    </w:p>
    <w:p w:rsidR="002C0668" w:rsidRPr="00564C9E" w:rsidRDefault="002C0668" w:rsidP="002C0668">
      <w:pPr>
        <w:jc w:val="both"/>
        <w:rPr>
          <w:rFonts w:ascii="Arial" w:hAnsi="Arial" w:cs="Arial"/>
          <w:sz w:val="24"/>
          <w:szCs w:val="24"/>
        </w:rPr>
      </w:pPr>
      <w:r w:rsidRPr="00564C9E">
        <w:rPr>
          <w:rFonts w:ascii="Arial" w:hAnsi="Arial" w:cs="Arial"/>
          <w:sz w:val="24"/>
          <w:szCs w:val="24"/>
        </w:rPr>
        <w:t xml:space="preserve">Los ciudadanos tanto de la Unión Europea, como del Espacio Económico Europeo (EEE) o de Suiza, así como sus familiares, que residan en Reino Unido desde antes del 31 de diciembre de 2020 no se verán afectados por el </w:t>
      </w:r>
      <w:proofErr w:type="spellStart"/>
      <w:r w:rsidRPr="00564C9E">
        <w:rPr>
          <w:rFonts w:ascii="Arial" w:hAnsi="Arial" w:cs="Arial"/>
          <w:sz w:val="24"/>
          <w:szCs w:val="24"/>
        </w:rPr>
        <w:t>Brexit</w:t>
      </w:r>
      <w:proofErr w:type="spellEnd"/>
      <w:r w:rsidRPr="00564C9E">
        <w:rPr>
          <w:rFonts w:ascii="Arial" w:hAnsi="Arial" w:cs="Arial"/>
          <w:sz w:val="24"/>
          <w:szCs w:val="24"/>
        </w:rPr>
        <w:t xml:space="preserve"> y podrán tener los mismos derechos que tenía cualquier ciudadano de la UE hasta ahora, siempre y cuando se registren como residentes en el Sistema de Asentamiento (EU </w:t>
      </w:r>
      <w:proofErr w:type="spellStart"/>
      <w:r w:rsidRPr="00564C9E">
        <w:rPr>
          <w:rFonts w:ascii="Arial" w:hAnsi="Arial" w:cs="Arial"/>
          <w:sz w:val="24"/>
          <w:szCs w:val="24"/>
        </w:rPr>
        <w:t>Settlement</w:t>
      </w:r>
      <w:proofErr w:type="spellEnd"/>
      <w:r w:rsidRPr="00564C9E">
        <w:rPr>
          <w:rFonts w:ascii="Arial" w:hAnsi="Arial" w:cs="Arial"/>
          <w:sz w:val="24"/>
          <w:szCs w:val="24"/>
        </w:rPr>
        <w:t xml:space="preserve"> </w:t>
      </w:r>
      <w:proofErr w:type="spellStart"/>
      <w:r w:rsidRPr="00564C9E">
        <w:rPr>
          <w:rFonts w:ascii="Arial" w:hAnsi="Arial" w:cs="Arial"/>
          <w:sz w:val="24"/>
          <w:szCs w:val="24"/>
        </w:rPr>
        <w:t>Scheme</w:t>
      </w:r>
      <w:proofErr w:type="spellEnd"/>
      <w:r w:rsidRPr="00564C9E">
        <w:rPr>
          <w:rFonts w:ascii="Arial" w:hAnsi="Arial" w:cs="Arial"/>
          <w:sz w:val="24"/>
          <w:szCs w:val="24"/>
        </w:rPr>
        <w:t>).</w:t>
      </w:r>
    </w:p>
    <w:p w:rsidR="002C0668" w:rsidRPr="00564C9E" w:rsidRDefault="002C0668" w:rsidP="002C0668">
      <w:pPr>
        <w:jc w:val="both"/>
        <w:rPr>
          <w:rFonts w:ascii="Arial" w:hAnsi="Arial" w:cs="Arial"/>
          <w:i/>
          <w:color w:val="FF0000"/>
          <w:sz w:val="24"/>
          <w:szCs w:val="24"/>
        </w:rPr>
      </w:pPr>
      <w:r w:rsidRPr="00564C9E">
        <w:rPr>
          <w:rFonts w:ascii="Arial" w:hAnsi="Arial" w:cs="Arial"/>
          <w:sz w:val="24"/>
          <w:szCs w:val="24"/>
        </w:rPr>
        <w:t>El Gobierno británico ha establecido lo que llama “</w:t>
      </w:r>
      <w:proofErr w:type="spellStart"/>
      <w:r w:rsidRPr="00564C9E">
        <w:rPr>
          <w:rFonts w:ascii="Arial" w:hAnsi="Arial" w:cs="Arial"/>
          <w:sz w:val="24"/>
          <w:szCs w:val="24"/>
        </w:rPr>
        <w:t>Settled</w:t>
      </w:r>
      <w:proofErr w:type="spellEnd"/>
      <w:r w:rsidRPr="00564C9E">
        <w:rPr>
          <w:rFonts w:ascii="Arial" w:hAnsi="Arial" w:cs="Arial"/>
          <w:sz w:val="24"/>
          <w:szCs w:val="24"/>
        </w:rPr>
        <w:t xml:space="preserve"> Status” dentro del citado “EU </w:t>
      </w:r>
      <w:proofErr w:type="spellStart"/>
      <w:r w:rsidRPr="00564C9E">
        <w:rPr>
          <w:rFonts w:ascii="Arial" w:hAnsi="Arial" w:cs="Arial"/>
          <w:sz w:val="24"/>
          <w:szCs w:val="24"/>
        </w:rPr>
        <w:t>Settlement</w:t>
      </w:r>
      <w:proofErr w:type="spellEnd"/>
      <w:r w:rsidRPr="00564C9E">
        <w:rPr>
          <w:rFonts w:ascii="Arial" w:hAnsi="Arial" w:cs="Arial"/>
          <w:sz w:val="24"/>
          <w:szCs w:val="24"/>
        </w:rPr>
        <w:t xml:space="preserve"> </w:t>
      </w:r>
      <w:proofErr w:type="spellStart"/>
      <w:r w:rsidRPr="00564C9E">
        <w:rPr>
          <w:rFonts w:ascii="Arial" w:hAnsi="Arial" w:cs="Arial"/>
          <w:sz w:val="24"/>
          <w:szCs w:val="24"/>
        </w:rPr>
        <w:t>Scheme</w:t>
      </w:r>
      <w:proofErr w:type="spellEnd"/>
      <w:r w:rsidRPr="00564C9E">
        <w:rPr>
          <w:rFonts w:ascii="Arial" w:hAnsi="Arial" w:cs="Arial"/>
          <w:sz w:val="24"/>
          <w:szCs w:val="24"/>
        </w:rPr>
        <w:t xml:space="preserve">”. Es la opción de permiso de residencia para los ciudadanos de la UE que quieran seguir viviendo en Reino Unido después del 30 de junio de 2021. </w:t>
      </w:r>
    </w:p>
    <w:p w:rsidR="002C0668" w:rsidRPr="00564C9E" w:rsidRDefault="002C0668" w:rsidP="002C0668">
      <w:pPr>
        <w:jc w:val="both"/>
        <w:rPr>
          <w:rFonts w:ascii="Arial" w:hAnsi="Arial" w:cs="Arial"/>
          <w:sz w:val="24"/>
          <w:szCs w:val="24"/>
        </w:rPr>
      </w:pPr>
      <w:r w:rsidRPr="00564C9E">
        <w:rPr>
          <w:rFonts w:ascii="Arial" w:hAnsi="Arial" w:cs="Arial"/>
          <w:sz w:val="24"/>
          <w:szCs w:val="24"/>
        </w:rPr>
        <w:t>Este procedimiento es gratuito y se puede hacer a través de la página web del Gobierno británico presentando el pasaporte o documento nacional de identidad y de residencia en el Reino Unido, así como una fotografía. Aquellos que no sean ciudadanos de la UE, el EEE o de Suiza, también podrán solicitarlo a través del Sistema de Asentamiento.</w:t>
      </w:r>
    </w:p>
    <w:p w:rsidR="002C0668" w:rsidRPr="00564C9E" w:rsidRDefault="002C0668" w:rsidP="002C0668">
      <w:pPr>
        <w:jc w:val="both"/>
        <w:rPr>
          <w:rFonts w:ascii="Arial" w:hAnsi="Arial" w:cs="Arial"/>
          <w:sz w:val="24"/>
          <w:szCs w:val="24"/>
        </w:rPr>
      </w:pPr>
      <w:r w:rsidRPr="00564C9E">
        <w:rPr>
          <w:rFonts w:ascii="Arial" w:hAnsi="Arial" w:cs="Arial"/>
          <w:sz w:val="24"/>
          <w:szCs w:val="24"/>
        </w:rPr>
        <w:t>Existen dos tipos de Sistema de Asentamiento: pre-asentado y asentado (pre-</w:t>
      </w:r>
      <w:proofErr w:type="spellStart"/>
      <w:r w:rsidRPr="00564C9E">
        <w:rPr>
          <w:rFonts w:ascii="Arial" w:hAnsi="Arial" w:cs="Arial"/>
          <w:sz w:val="24"/>
          <w:szCs w:val="24"/>
        </w:rPr>
        <w:t>settled</w:t>
      </w:r>
      <w:proofErr w:type="spellEnd"/>
      <w:r w:rsidRPr="00564C9E">
        <w:rPr>
          <w:rFonts w:ascii="Arial" w:hAnsi="Arial" w:cs="Arial"/>
          <w:sz w:val="24"/>
          <w:szCs w:val="24"/>
        </w:rPr>
        <w:t xml:space="preserve"> status y </w:t>
      </w:r>
      <w:proofErr w:type="spellStart"/>
      <w:r w:rsidRPr="00564C9E">
        <w:rPr>
          <w:rFonts w:ascii="Arial" w:hAnsi="Arial" w:cs="Arial"/>
          <w:sz w:val="24"/>
          <w:szCs w:val="24"/>
        </w:rPr>
        <w:t>settled</w:t>
      </w:r>
      <w:proofErr w:type="spellEnd"/>
      <w:r w:rsidRPr="00564C9E">
        <w:rPr>
          <w:rFonts w:ascii="Arial" w:hAnsi="Arial" w:cs="Arial"/>
          <w:sz w:val="24"/>
          <w:szCs w:val="24"/>
        </w:rPr>
        <w:t xml:space="preserve"> status). En función del tiempo que la persona solicitante haya estado viviendo en Reino Unido obtendrá un permiso de residencia indefinido o limitado. El </w:t>
      </w:r>
      <w:proofErr w:type="spellStart"/>
      <w:r w:rsidRPr="00564C9E">
        <w:rPr>
          <w:rFonts w:ascii="Arial" w:hAnsi="Arial" w:cs="Arial"/>
          <w:sz w:val="24"/>
          <w:szCs w:val="24"/>
        </w:rPr>
        <w:t>settled</w:t>
      </w:r>
      <w:proofErr w:type="spellEnd"/>
      <w:r w:rsidRPr="00564C9E">
        <w:rPr>
          <w:rFonts w:ascii="Arial" w:hAnsi="Arial" w:cs="Arial"/>
          <w:sz w:val="24"/>
          <w:szCs w:val="24"/>
        </w:rPr>
        <w:t xml:space="preserve"> status (asentado) o permiso de residencia indefinido lo obtendrán aquellos ciudadanos de la UE y familiares que hayan residido en el Reino Unido de forma </w:t>
      </w:r>
      <w:proofErr w:type="gramStart"/>
      <w:r w:rsidRPr="00564C9E">
        <w:rPr>
          <w:rFonts w:ascii="Arial" w:hAnsi="Arial" w:cs="Arial"/>
          <w:sz w:val="24"/>
          <w:szCs w:val="24"/>
        </w:rPr>
        <w:t>continua</w:t>
      </w:r>
      <w:proofErr w:type="gramEnd"/>
      <w:r w:rsidRPr="00564C9E">
        <w:rPr>
          <w:rFonts w:ascii="Arial" w:hAnsi="Arial" w:cs="Arial"/>
          <w:sz w:val="24"/>
          <w:szCs w:val="24"/>
        </w:rPr>
        <w:t xml:space="preserve"> más de cinco años. Si se obtiene este permiso de residencia indefinido se podrá permanecer en el Reino Unido todo el tiempo que desee y, además, se podrá optar a la ciudadanía británica.</w:t>
      </w:r>
    </w:p>
    <w:p w:rsidR="002C0668" w:rsidRPr="00564C9E" w:rsidRDefault="002C0668" w:rsidP="002C0668">
      <w:pPr>
        <w:jc w:val="both"/>
        <w:rPr>
          <w:rFonts w:ascii="Arial" w:hAnsi="Arial" w:cs="Arial"/>
          <w:sz w:val="24"/>
          <w:szCs w:val="24"/>
        </w:rPr>
      </w:pPr>
      <w:r w:rsidRPr="00564C9E">
        <w:rPr>
          <w:rFonts w:ascii="Arial" w:hAnsi="Arial" w:cs="Arial"/>
          <w:sz w:val="24"/>
          <w:szCs w:val="24"/>
        </w:rPr>
        <w:t xml:space="preserve">En cambio, si la persona solicitante ha estado residiendo en Reino Unido durante un período inferior a cinco años consecutivos, habiendo comenzado a residir </w:t>
      </w:r>
      <w:r w:rsidRPr="00564C9E">
        <w:rPr>
          <w:rFonts w:ascii="Arial" w:hAnsi="Arial" w:cs="Arial"/>
          <w:sz w:val="24"/>
          <w:szCs w:val="24"/>
        </w:rPr>
        <w:lastRenderedPageBreak/>
        <w:t>previamente al 31 de diciembre de 2020, obtendrá el permiso de residencia de pre-asentado o limitada (pre-</w:t>
      </w:r>
      <w:proofErr w:type="spellStart"/>
      <w:r w:rsidRPr="00564C9E">
        <w:rPr>
          <w:rFonts w:ascii="Arial" w:hAnsi="Arial" w:cs="Arial"/>
          <w:sz w:val="24"/>
          <w:szCs w:val="24"/>
        </w:rPr>
        <w:t>settled</w:t>
      </w:r>
      <w:proofErr w:type="spellEnd"/>
      <w:r w:rsidRPr="00564C9E">
        <w:rPr>
          <w:rFonts w:ascii="Arial" w:hAnsi="Arial" w:cs="Arial"/>
          <w:sz w:val="24"/>
          <w:szCs w:val="24"/>
        </w:rPr>
        <w:t xml:space="preserve"> status). Una vez alcanzados los cinco años de residencia continua, sí que podrá solicitar el </w:t>
      </w:r>
      <w:proofErr w:type="spellStart"/>
      <w:r w:rsidRPr="00564C9E">
        <w:rPr>
          <w:rFonts w:ascii="Arial" w:hAnsi="Arial" w:cs="Arial"/>
          <w:sz w:val="24"/>
          <w:szCs w:val="24"/>
        </w:rPr>
        <w:t>settled</w:t>
      </w:r>
      <w:proofErr w:type="spellEnd"/>
      <w:r w:rsidRPr="00564C9E">
        <w:rPr>
          <w:rFonts w:ascii="Arial" w:hAnsi="Arial" w:cs="Arial"/>
          <w:sz w:val="24"/>
          <w:szCs w:val="24"/>
        </w:rPr>
        <w:t xml:space="preserve"> status o permiso de residencia indefinida.</w:t>
      </w:r>
    </w:p>
    <w:p w:rsidR="002C0668" w:rsidRPr="00564C9E" w:rsidRDefault="002C0668" w:rsidP="002C0668">
      <w:pPr>
        <w:jc w:val="both"/>
        <w:rPr>
          <w:rFonts w:ascii="Arial" w:hAnsi="Arial" w:cs="Arial"/>
          <w:sz w:val="24"/>
          <w:szCs w:val="24"/>
        </w:rPr>
      </w:pPr>
      <w:r w:rsidRPr="00564C9E">
        <w:rPr>
          <w:rFonts w:ascii="Arial" w:hAnsi="Arial" w:cs="Arial"/>
          <w:sz w:val="24"/>
          <w:szCs w:val="24"/>
        </w:rPr>
        <w:t>A partir del 1 de enero de 2021 los ciudadanos de dentro de la UE que se muden al Reino Unido serán tratados igual que los de fuera de la UE.</w:t>
      </w:r>
    </w:p>
    <w:p w:rsidR="002C0668" w:rsidRPr="00564C9E" w:rsidRDefault="002C0668" w:rsidP="002C0668">
      <w:pPr>
        <w:jc w:val="both"/>
        <w:rPr>
          <w:rFonts w:ascii="Arial" w:hAnsi="Arial" w:cs="Arial"/>
          <w:sz w:val="24"/>
          <w:szCs w:val="24"/>
        </w:rPr>
      </w:pPr>
      <w:r w:rsidRPr="00564C9E">
        <w:rPr>
          <w:rFonts w:ascii="Arial" w:hAnsi="Arial" w:cs="Arial"/>
          <w:sz w:val="24"/>
          <w:szCs w:val="24"/>
        </w:rPr>
        <w:t>Todas los ciudadanos de la UE, del EEE, así como los suizos que lleguen a Reino Unido a partir del 1 de enero de 2021 y no tengan el permiso de residencia de asentado o pre-asentado formarán parte del “sistema migratorio por puntos” (PBS, por sus siglas en inglés) por el que se dará un trato igualitario a los ciudadanos de la Unión Europea y a los ciudadanos de países distintos a los que forman la Unión Europea, de acuerdo con el Gobierno británico.</w:t>
      </w:r>
    </w:p>
    <w:p w:rsidR="002C0668" w:rsidRPr="00564C9E" w:rsidRDefault="002C0668" w:rsidP="002C0668">
      <w:pPr>
        <w:jc w:val="both"/>
        <w:rPr>
          <w:rFonts w:ascii="Arial" w:hAnsi="Arial" w:cs="Arial"/>
          <w:sz w:val="24"/>
          <w:szCs w:val="24"/>
        </w:rPr>
      </w:pPr>
      <w:r w:rsidRPr="00564C9E">
        <w:rPr>
          <w:rFonts w:ascii="Arial" w:hAnsi="Arial" w:cs="Arial"/>
          <w:sz w:val="24"/>
          <w:szCs w:val="24"/>
        </w:rPr>
        <w:t xml:space="preserve">A partir de esta nueva política de puntos, se podrá permanecer en el Reino Unido como visitante durante un período máximo de seis meses, sin necesidad de tener ningún visado. Por el contrario, si el ciudadano pretende quedarse más de seis meses tendrá que optar a una visa que tendrá unas características y necesitará cumplir unos requisitos esenciales, en función del motivo por el que se desplaza, por estudios o trabajo. </w:t>
      </w:r>
    </w:p>
    <w:p w:rsidR="002C0668" w:rsidRPr="00564C9E" w:rsidRDefault="002C0668" w:rsidP="002C0668">
      <w:pPr>
        <w:jc w:val="both"/>
        <w:rPr>
          <w:rFonts w:ascii="Arial" w:hAnsi="Arial" w:cs="Arial"/>
          <w:sz w:val="24"/>
          <w:szCs w:val="24"/>
        </w:rPr>
      </w:pPr>
      <w:r w:rsidRPr="00564C9E">
        <w:rPr>
          <w:rFonts w:ascii="Arial" w:hAnsi="Arial" w:cs="Arial"/>
          <w:sz w:val="24"/>
          <w:szCs w:val="24"/>
        </w:rPr>
        <w:t xml:space="preserve">Los ciudadanos británicos residentes en territorio español desde antes del 31 de diciembre de 2020 también deberán registrarse como residentes. Al igual que los ciudadanos de la UE y del EEE, deben solicitar un permiso de residencia si ya viven legalmente en España desde antes de que finalice el período de transición del </w:t>
      </w:r>
      <w:proofErr w:type="spellStart"/>
      <w:r w:rsidRPr="00564C9E">
        <w:rPr>
          <w:rFonts w:ascii="Arial" w:hAnsi="Arial" w:cs="Arial"/>
          <w:sz w:val="24"/>
          <w:szCs w:val="24"/>
        </w:rPr>
        <w:t>Brexit</w:t>
      </w:r>
      <w:proofErr w:type="spellEnd"/>
      <w:r w:rsidRPr="00564C9E">
        <w:rPr>
          <w:rFonts w:ascii="Arial" w:hAnsi="Arial" w:cs="Arial"/>
          <w:sz w:val="24"/>
          <w:szCs w:val="24"/>
        </w:rPr>
        <w:t>. Para formalizar la residencia, los ciudadanos británicos, incluidos los familiares, deberán inscribirse tanto en el registro central de extranjeros como en el ayuntamiento de la localidad donde resida. Además, aquellos que sean residentes en España desde antes del 31 de diciembre de 2020, podrán solicitar la Tarjeta de Identidad de Extranjero (TIE).</w:t>
      </w:r>
    </w:p>
    <w:p w:rsidR="002C0668" w:rsidRPr="00564C9E" w:rsidRDefault="002C0668" w:rsidP="002C0668">
      <w:pPr>
        <w:jc w:val="both"/>
        <w:rPr>
          <w:rFonts w:ascii="Arial" w:hAnsi="Arial" w:cs="Arial"/>
          <w:sz w:val="24"/>
          <w:szCs w:val="24"/>
        </w:rPr>
      </w:pPr>
      <w:r w:rsidRPr="00564C9E">
        <w:rPr>
          <w:rFonts w:ascii="Arial" w:hAnsi="Arial" w:cs="Arial"/>
          <w:sz w:val="24"/>
          <w:szCs w:val="24"/>
        </w:rPr>
        <w:t>Como ocurre con los españoles en Reino Unido, los británicos que viven en territorio español obtendrán una TIE temporal, válida por cinco años, si lleva menos de ese tiempo viviendo en nuestro país y permanente, si ha residido más de cinco años. Esta última tendrá una validez de 10 años pero podrá ser renovada. También, quienes obtengan una tarjeta temporal podrán solicitar la permanente cuando cumplan los cinco años de residencia.</w:t>
      </w:r>
    </w:p>
    <w:p w:rsidR="002C0668" w:rsidRPr="00564C9E" w:rsidRDefault="002C0668" w:rsidP="002C0668">
      <w:pPr>
        <w:jc w:val="both"/>
        <w:rPr>
          <w:rFonts w:ascii="Arial" w:hAnsi="Arial" w:cs="Arial"/>
          <w:sz w:val="24"/>
          <w:szCs w:val="24"/>
        </w:rPr>
      </w:pPr>
      <w:r w:rsidRPr="00564C9E">
        <w:rPr>
          <w:rFonts w:ascii="Arial" w:hAnsi="Arial" w:cs="Arial"/>
          <w:sz w:val="24"/>
          <w:szCs w:val="24"/>
        </w:rPr>
        <w:t xml:space="preserve">Además, los británicos que desde antes del 31 de diciembre se encuentren en España ejerciendo de forma permanente una profesión para la cual se exija ser nacional de un estado miembro de la UE, como es el caso del funcionariado, podrá seguir ejerciéndola. </w:t>
      </w:r>
    </w:p>
    <w:p w:rsidR="002C0668" w:rsidRPr="00564C9E" w:rsidRDefault="002C0668" w:rsidP="002C0668">
      <w:pPr>
        <w:jc w:val="both"/>
        <w:rPr>
          <w:rFonts w:ascii="Arial" w:hAnsi="Arial" w:cs="Arial"/>
          <w:i/>
          <w:color w:val="943634" w:themeColor="accent2" w:themeShade="BF"/>
          <w:sz w:val="24"/>
          <w:szCs w:val="24"/>
        </w:rPr>
      </w:pPr>
      <w:r w:rsidRPr="00564C9E">
        <w:rPr>
          <w:rFonts w:ascii="Arial" w:hAnsi="Arial" w:cs="Arial"/>
          <w:sz w:val="24"/>
          <w:szCs w:val="24"/>
        </w:rPr>
        <w:lastRenderedPageBreak/>
        <w:t xml:space="preserve">Hay que tener en cuenta que estas medidas dejarían de estar vigentes si se firman acuerdos entre los dos países o por parte de la Unión Europea, con nuevas normas. </w:t>
      </w:r>
    </w:p>
    <w:p w:rsidR="002C0668" w:rsidRPr="00564C9E" w:rsidRDefault="00564C9E" w:rsidP="002C0668">
      <w:pPr>
        <w:spacing w:after="160" w:line="259" w:lineRule="auto"/>
        <w:jc w:val="both"/>
        <w:rPr>
          <w:rFonts w:ascii="Arial" w:hAnsi="Arial" w:cs="Arial"/>
          <w:b/>
          <w:color w:val="FF0000"/>
          <w:sz w:val="24"/>
          <w:szCs w:val="24"/>
        </w:rPr>
      </w:pPr>
      <w:r w:rsidRPr="00564C9E">
        <w:rPr>
          <w:rFonts w:ascii="Arial" w:hAnsi="Arial" w:cs="Arial"/>
          <w:b/>
          <w:color w:val="FF0000"/>
          <w:sz w:val="24"/>
          <w:szCs w:val="24"/>
        </w:rPr>
        <w:t>ENLACES</w:t>
      </w:r>
    </w:p>
    <w:p w:rsidR="00564C9E" w:rsidRPr="00564C9E" w:rsidRDefault="00564C9E" w:rsidP="00564C9E">
      <w:pPr>
        <w:jc w:val="both"/>
        <w:rPr>
          <w:rFonts w:ascii="Arial" w:hAnsi="Arial" w:cs="Arial"/>
          <w:sz w:val="24"/>
          <w:szCs w:val="24"/>
        </w:rPr>
      </w:pPr>
      <w:r w:rsidRPr="00564C9E">
        <w:rPr>
          <w:rFonts w:ascii="Arial" w:hAnsi="Arial" w:cs="Arial"/>
          <w:sz w:val="24"/>
          <w:szCs w:val="24"/>
        </w:rPr>
        <w:t xml:space="preserve">El </w:t>
      </w:r>
      <w:proofErr w:type="spellStart"/>
      <w:r w:rsidRPr="00564C9E">
        <w:rPr>
          <w:rFonts w:ascii="Arial" w:hAnsi="Arial" w:cs="Arial"/>
          <w:sz w:val="24"/>
          <w:szCs w:val="24"/>
        </w:rPr>
        <w:t>Brexit</w:t>
      </w:r>
      <w:proofErr w:type="spellEnd"/>
      <w:r w:rsidRPr="00564C9E">
        <w:rPr>
          <w:rFonts w:ascii="Arial" w:hAnsi="Arial" w:cs="Arial"/>
          <w:sz w:val="24"/>
          <w:szCs w:val="24"/>
        </w:rPr>
        <w:t xml:space="preserve"> y los ciudadanos españoles</w:t>
      </w:r>
    </w:p>
    <w:p w:rsidR="00564C9E" w:rsidRPr="00564C9E" w:rsidRDefault="00564C9E" w:rsidP="00564C9E">
      <w:pPr>
        <w:jc w:val="both"/>
        <w:rPr>
          <w:rFonts w:ascii="Arial" w:hAnsi="Arial" w:cs="Arial"/>
          <w:sz w:val="24"/>
          <w:szCs w:val="24"/>
        </w:rPr>
      </w:pPr>
      <w:hyperlink r:id="rId8" w:history="1">
        <w:r w:rsidRPr="00564C9E">
          <w:rPr>
            <w:rStyle w:val="Hipervnculo"/>
            <w:rFonts w:ascii="Arial" w:hAnsi="Arial" w:cs="Arial"/>
            <w:sz w:val="24"/>
            <w:szCs w:val="24"/>
          </w:rPr>
          <w:t>http://www.exteriores.gob.es/Embajadas/LONDRES/es/VivirEn/Brexit-Espanoles/Paginas/default.aspx</w:t>
        </w:r>
      </w:hyperlink>
    </w:p>
    <w:p w:rsidR="00564C9E" w:rsidRPr="00564C9E" w:rsidRDefault="00564C9E" w:rsidP="00564C9E">
      <w:pPr>
        <w:jc w:val="both"/>
        <w:rPr>
          <w:rFonts w:ascii="Arial" w:hAnsi="Arial" w:cs="Arial"/>
          <w:sz w:val="24"/>
          <w:szCs w:val="24"/>
        </w:rPr>
      </w:pPr>
      <w:r w:rsidRPr="00564C9E">
        <w:rPr>
          <w:rFonts w:ascii="Arial" w:hAnsi="Arial" w:cs="Arial"/>
          <w:sz w:val="24"/>
          <w:szCs w:val="24"/>
        </w:rPr>
        <w:t xml:space="preserve">Consecuencias del </w:t>
      </w:r>
      <w:proofErr w:type="spellStart"/>
      <w:r w:rsidRPr="00564C9E">
        <w:rPr>
          <w:rFonts w:ascii="Arial" w:hAnsi="Arial" w:cs="Arial"/>
          <w:sz w:val="24"/>
          <w:szCs w:val="24"/>
        </w:rPr>
        <w:t>Brexit</w:t>
      </w:r>
      <w:proofErr w:type="spellEnd"/>
      <w:r w:rsidRPr="00564C9E">
        <w:rPr>
          <w:rFonts w:ascii="Arial" w:hAnsi="Arial" w:cs="Arial"/>
          <w:sz w:val="24"/>
          <w:szCs w:val="24"/>
        </w:rPr>
        <w:t xml:space="preserve"> para los ciudadanos</w:t>
      </w:r>
    </w:p>
    <w:p w:rsidR="00564C9E" w:rsidRPr="00564C9E" w:rsidRDefault="00564C9E" w:rsidP="00564C9E">
      <w:pPr>
        <w:jc w:val="both"/>
        <w:rPr>
          <w:rFonts w:ascii="Arial" w:hAnsi="Arial" w:cs="Arial"/>
          <w:sz w:val="24"/>
          <w:szCs w:val="24"/>
        </w:rPr>
      </w:pPr>
      <w:hyperlink r:id="rId9" w:history="1">
        <w:r w:rsidRPr="00564C9E">
          <w:rPr>
            <w:rStyle w:val="Hipervnculo"/>
            <w:rFonts w:ascii="Arial" w:hAnsi="Arial" w:cs="Arial"/>
            <w:sz w:val="24"/>
            <w:szCs w:val="24"/>
          </w:rPr>
          <w:t>http://www.exteriores.gob.es/Embajadas/LONDRES/es/VivirEn/Brexit-Espanoles/Paginas/El-Brexit-y-los-ciudadanos-espanoles.aspx</w:t>
        </w:r>
      </w:hyperlink>
    </w:p>
    <w:p w:rsidR="00564C9E" w:rsidRPr="00564C9E" w:rsidRDefault="00564C9E" w:rsidP="00564C9E">
      <w:pPr>
        <w:jc w:val="both"/>
        <w:rPr>
          <w:rFonts w:ascii="Arial" w:hAnsi="Arial" w:cs="Arial"/>
          <w:sz w:val="24"/>
          <w:szCs w:val="24"/>
        </w:rPr>
      </w:pPr>
      <w:proofErr w:type="spellStart"/>
      <w:r w:rsidRPr="00564C9E">
        <w:rPr>
          <w:rFonts w:ascii="Arial" w:hAnsi="Arial" w:cs="Arial"/>
          <w:sz w:val="24"/>
          <w:szCs w:val="24"/>
        </w:rPr>
        <w:t>The</w:t>
      </w:r>
      <w:proofErr w:type="spellEnd"/>
      <w:r w:rsidRPr="00564C9E">
        <w:rPr>
          <w:rFonts w:ascii="Arial" w:hAnsi="Arial" w:cs="Arial"/>
          <w:sz w:val="24"/>
          <w:szCs w:val="24"/>
        </w:rPr>
        <w:t xml:space="preserve"> </w:t>
      </w:r>
      <w:proofErr w:type="spellStart"/>
      <w:r w:rsidRPr="00564C9E">
        <w:rPr>
          <w:rFonts w:ascii="Arial" w:hAnsi="Arial" w:cs="Arial"/>
          <w:sz w:val="24"/>
          <w:szCs w:val="24"/>
        </w:rPr>
        <w:t>UK’s</w:t>
      </w:r>
      <w:proofErr w:type="spellEnd"/>
      <w:r w:rsidRPr="00564C9E">
        <w:rPr>
          <w:rFonts w:ascii="Arial" w:hAnsi="Arial" w:cs="Arial"/>
          <w:sz w:val="24"/>
          <w:szCs w:val="24"/>
        </w:rPr>
        <w:t xml:space="preserve"> </w:t>
      </w:r>
      <w:proofErr w:type="spellStart"/>
      <w:r w:rsidRPr="00564C9E">
        <w:rPr>
          <w:rFonts w:ascii="Arial" w:hAnsi="Arial" w:cs="Arial"/>
          <w:sz w:val="24"/>
          <w:szCs w:val="24"/>
        </w:rPr>
        <w:t>points-based</w:t>
      </w:r>
      <w:proofErr w:type="spellEnd"/>
      <w:r w:rsidRPr="00564C9E">
        <w:rPr>
          <w:rFonts w:ascii="Arial" w:hAnsi="Arial" w:cs="Arial"/>
          <w:sz w:val="24"/>
          <w:szCs w:val="24"/>
        </w:rPr>
        <w:t xml:space="preserve"> </w:t>
      </w:r>
      <w:proofErr w:type="spellStart"/>
      <w:r w:rsidRPr="00564C9E">
        <w:rPr>
          <w:rFonts w:ascii="Arial" w:hAnsi="Arial" w:cs="Arial"/>
          <w:sz w:val="24"/>
          <w:szCs w:val="24"/>
        </w:rPr>
        <w:t>immigration</w:t>
      </w:r>
      <w:proofErr w:type="spellEnd"/>
      <w:r w:rsidRPr="00564C9E">
        <w:rPr>
          <w:rFonts w:ascii="Arial" w:hAnsi="Arial" w:cs="Arial"/>
          <w:sz w:val="24"/>
          <w:szCs w:val="24"/>
        </w:rPr>
        <w:t xml:space="preserve"> </w:t>
      </w:r>
      <w:proofErr w:type="spellStart"/>
      <w:r w:rsidRPr="00564C9E">
        <w:rPr>
          <w:rFonts w:ascii="Arial" w:hAnsi="Arial" w:cs="Arial"/>
          <w:sz w:val="24"/>
          <w:szCs w:val="24"/>
        </w:rPr>
        <w:t>system</w:t>
      </w:r>
      <w:proofErr w:type="spellEnd"/>
      <w:r w:rsidRPr="00564C9E">
        <w:rPr>
          <w:rFonts w:ascii="Arial" w:hAnsi="Arial" w:cs="Arial"/>
          <w:sz w:val="24"/>
          <w:szCs w:val="24"/>
        </w:rPr>
        <w:t xml:space="preserve">: </w:t>
      </w:r>
      <w:proofErr w:type="spellStart"/>
      <w:r w:rsidRPr="00564C9E">
        <w:rPr>
          <w:rFonts w:ascii="Arial" w:hAnsi="Arial" w:cs="Arial"/>
          <w:sz w:val="24"/>
          <w:szCs w:val="24"/>
        </w:rPr>
        <w:t>information</w:t>
      </w:r>
      <w:proofErr w:type="spellEnd"/>
      <w:r w:rsidRPr="00564C9E">
        <w:rPr>
          <w:rFonts w:ascii="Arial" w:hAnsi="Arial" w:cs="Arial"/>
          <w:sz w:val="24"/>
          <w:szCs w:val="24"/>
        </w:rPr>
        <w:t xml:space="preserve"> </w:t>
      </w:r>
      <w:proofErr w:type="spellStart"/>
      <w:r w:rsidRPr="00564C9E">
        <w:rPr>
          <w:rFonts w:ascii="Arial" w:hAnsi="Arial" w:cs="Arial"/>
          <w:sz w:val="24"/>
          <w:szCs w:val="24"/>
        </w:rPr>
        <w:t>for</w:t>
      </w:r>
      <w:proofErr w:type="spellEnd"/>
      <w:r w:rsidRPr="00564C9E">
        <w:rPr>
          <w:rFonts w:ascii="Arial" w:hAnsi="Arial" w:cs="Arial"/>
          <w:sz w:val="24"/>
          <w:szCs w:val="24"/>
        </w:rPr>
        <w:t xml:space="preserve"> EU </w:t>
      </w:r>
      <w:proofErr w:type="spellStart"/>
      <w:r w:rsidRPr="00564C9E">
        <w:rPr>
          <w:rFonts w:ascii="Arial" w:hAnsi="Arial" w:cs="Arial"/>
          <w:sz w:val="24"/>
          <w:szCs w:val="24"/>
        </w:rPr>
        <w:t>citizens</w:t>
      </w:r>
      <w:proofErr w:type="spellEnd"/>
    </w:p>
    <w:p w:rsidR="00564C9E" w:rsidRPr="00564C9E" w:rsidRDefault="00564C9E" w:rsidP="00564C9E">
      <w:pPr>
        <w:jc w:val="both"/>
        <w:rPr>
          <w:rFonts w:ascii="Arial" w:hAnsi="Arial" w:cs="Arial"/>
          <w:sz w:val="24"/>
          <w:szCs w:val="24"/>
        </w:rPr>
      </w:pPr>
      <w:hyperlink r:id="rId10" w:history="1">
        <w:r w:rsidRPr="00564C9E">
          <w:rPr>
            <w:rStyle w:val="Hipervnculo"/>
            <w:rFonts w:ascii="Arial" w:hAnsi="Arial" w:cs="Arial"/>
            <w:sz w:val="24"/>
            <w:szCs w:val="24"/>
          </w:rPr>
          <w:t>https://www.gov.uk/guidance/the-uks-points-based-immigration-system-information-for-eu-citizens?gclid=CMCDmdCUvO4CFZVCHQkdRIEFyA</w:t>
        </w:r>
      </w:hyperlink>
    </w:p>
    <w:p w:rsidR="00564C9E" w:rsidRPr="00564C9E" w:rsidRDefault="00564C9E" w:rsidP="00564C9E">
      <w:pPr>
        <w:jc w:val="both"/>
        <w:rPr>
          <w:rFonts w:ascii="Arial" w:hAnsi="Arial" w:cs="Arial"/>
          <w:sz w:val="24"/>
          <w:szCs w:val="24"/>
        </w:rPr>
      </w:pPr>
      <w:proofErr w:type="spellStart"/>
      <w:r w:rsidRPr="00564C9E">
        <w:rPr>
          <w:rFonts w:ascii="Arial" w:hAnsi="Arial" w:cs="Arial"/>
          <w:sz w:val="24"/>
          <w:szCs w:val="24"/>
        </w:rPr>
        <w:t>Apply</w:t>
      </w:r>
      <w:proofErr w:type="spellEnd"/>
      <w:r w:rsidRPr="00564C9E">
        <w:rPr>
          <w:rFonts w:ascii="Arial" w:hAnsi="Arial" w:cs="Arial"/>
          <w:sz w:val="24"/>
          <w:szCs w:val="24"/>
        </w:rPr>
        <w:t xml:space="preserve"> to </w:t>
      </w:r>
      <w:proofErr w:type="spellStart"/>
      <w:r w:rsidRPr="00564C9E">
        <w:rPr>
          <w:rFonts w:ascii="Arial" w:hAnsi="Arial" w:cs="Arial"/>
          <w:sz w:val="24"/>
          <w:szCs w:val="24"/>
        </w:rPr>
        <w:t>the</w:t>
      </w:r>
      <w:proofErr w:type="spellEnd"/>
      <w:r w:rsidRPr="00564C9E">
        <w:rPr>
          <w:rFonts w:ascii="Arial" w:hAnsi="Arial" w:cs="Arial"/>
          <w:sz w:val="24"/>
          <w:szCs w:val="24"/>
        </w:rPr>
        <w:t xml:space="preserve"> EU </w:t>
      </w:r>
      <w:proofErr w:type="spellStart"/>
      <w:r w:rsidRPr="00564C9E">
        <w:rPr>
          <w:rFonts w:ascii="Arial" w:hAnsi="Arial" w:cs="Arial"/>
          <w:sz w:val="24"/>
          <w:szCs w:val="24"/>
        </w:rPr>
        <w:t>Settlement</w:t>
      </w:r>
      <w:proofErr w:type="spellEnd"/>
      <w:r w:rsidRPr="00564C9E">
        <w:rPr>
          <w:rFonts w:ascii="Arial" w:hAnsi="Arial" w:cs="Arial"/>
          <w:sz w:val="24"/>
          <w:szCs w:val="24"/>
        </w:rPr>
        <w:t xml:space="preserve"> </w:t>
      </w:r>
      <w:proofErr w:type="spellStart"/>
      <w:r w:rsidRPr="00564C9E">
        <w:rPr>
          <w:rFonts w:ascii="Arial" w:hAnsi="Arial" w:cs="Arial"/>
          <w:sz w:val="24"/>
          <w:szCs w:val="24"/>
        </w:rPr>
        <w:t>Scheme</w:t>
      </w:r>
      <w:proofErr w:type="spellEnd"/>
      <w:r w:rsidRPr="00564C9E">
        <w:rPr>
          <w:rFonts w:ascii="Arial" w:hAnsi="Arial" w:cs="Arial"/>
          <w:sz w:val="24"/>
          <w:szCs w:val="24"/>
        </w:rPr>
        <w:t xml:space="preserve"> (</w:t>
      </w:r>
      <w:proofErr w:type="spellStart"/>
      <w:r w:rsidRPr="00564C9E">
        <w:rPr>
          <w:rFonts w:ascii="Arial" w:hAnsi="Arial" w:cs="Arial"/>
          <w:sz w:val="24"/>
          <w:szCs w:val="24"/>
        </w:rPr>
        <w:t>settled</w:t>
      </w:r>
      <w:proofErr w:type="spellEnd"/>
      <w:r w:rsidRPr="00564C9E">
        <w:rPr>
          <w:rFonts w:ascii="Arial" w:hAnsi="Arial" w:cs="Arial"/>
          <w:sz w:val="24"/>
          <w:szCs w:val="24"/>
        </w:rPr>
        <w:t xml:space="preserve"> and pre-</w:t>
      </w:r>
      <w:proofErr w:type="spellStart"/>
      <w:r w:rsidRPr="00564C9E">
        <w:rPr>
          <w:rFonts w:ascii="Arial" w:hAnsi="Arial" w:cs="Arial"/>
          <w:sz w:val="24"/>
          <w:szCs w:val="24"/>
        </w:rPr>
        <w:t>settled</w:t>
      </w:r>
      <w:proofErr w:type="spellEnd"/>
      <w:r w:rsidRPr="00564C9E">
        <w:rPr>
          <w:rFonts w:ascii="Arial" w:hAnsi="Arial" w:cs="Arial"/>
          <w:sz w:val="24"/>
          <w:szCs w:val="24"/>
        </w:rPr>
        <w:t xml:space="preserve"> status)</w:t>
      </w:r>
    </w:p>
    <w:p w:rsidR="00564C9E" w:rsidRPr="00564C9E" w:rsidRDefault="00564C9E" w:rsidP="00564C9E">
      <w:pPr>
        <w:jc w:val="both"/>
        <w:rPr>
          <w:rFonts w:ascii="Arial" w:hAnsi="Arial" w:cs="Arial"/>
          <w:sz w:val="24"/>
          <w:szCs w:val="24"/>
        </w:rPr>
      </w:pPr>
      <w:hyperlink r:id="rId11" w:history="1">
        <w:r w:rsidRPr="004A3B2A">
          <w:rPr>
            <w:rStyle w:val="Hipervnculo"/>
            <w:rFonts w:ascii="Arial" w:hAnsi="Arial" w:cs="Arial"/>
            <w:sz w:val="24"/>
            <w:szCs w:val="24"/>
          </w:rPr>
          <w:t>https://www.gov.uk/settled-status-eu-citizens-families/applying-for-settled-status</w:t>
        </w:r>
      </w:hyperlink>
    </w:p>
    <w:p w:rsidR="00A06F3B" w:rsidRPr="00564C9E" w:rsidRDefault="00A06F3B" w:rsidP="007856F8">
      <w:pPr>
        <w:spacing w:before="100" w:beforeAutospacing="1" w:after="100" w:afterAutospacing="1" w:line="240" w:lineRule="auto"/>
        <w:jc w:val="right"/>
        <w:rPr>
          <w:rFonts w:ascii="Times New Roman" w:eastAsia="Times New Roman" w:hAnsi="Times New Roman"/>
          <w:b/>
          <w:color w:val="000000"/>
          <w:sz w:val="24"/>
          <w:szCs w:val="24"/>
          <w:lang w:eastAsia="es-ES"/>
        </w:rPr>
      </w:pPr>
      <w:r w:rsidRPr="00564C9E">
        <w:rPr>
          <w:rFonts w:ascii="Times New Roman" w:eastAsia="Times New Roman" w:hAnsi="Times New Roman"/>
          <w:b/>
          <w:color w:val="000000"/>
          <w:sz w:val="24"/>
          <w:szCs w:val="24"/>
          <w:lang w:eastAsia="es-ES"/>
        </w:rPr>
        <w:t xml:space="preserve">Actualizado el </w:t>
      </w:r>
      <w:r w:rsidR="00FE6BD9" w:rsidRPr="00564C9E">
        <w:rPr>
          <w:rFonts w:ascii="Times New Roman" w:eastAsia="Times New Roman" w:hAnsi="Times New Roman"/>
          <w:b/>
          <w:color w:val="000000"/>
          <w:sz w:val="24"/>
          <w:szCs w:val="24"/>
          <w:lang w:eastAsia="es-ES"/>
        </w:rPr>
        <w:t>2</w:t>
      </w:r>
      <w:r w:rsidR="00564C9E">
        <w:rPr>
          <w:rFonts w:ascii="Times New Roman" w:eastAsia="Times New Roman" w:hAnsi="Times New Roman"/>
          <w:b/>
          <w:color w:val="000000"/>
          <w:sz w:val="24"/>
          <w:szCs w:val="24"/>
          <w:lang w:eastAsia="es-ES"/>
        </w:rPr>
        <w:t>8</w:t>
      </w:r>
      <w:r w:rsidRPr="00564C9E">
        <w:rPr>
          <w:rFonts w:ascii="Times New Roman" w:eastAsia="Times New Roman" w:hAnsi="Times New Roman"/>
          <w:b/>
          <w:color w:val="000000"/>
          <w:sz w:val="24"/>
          <w:szCs w:val="24"/>
          <w:lang w:eastAsia="es-ES"/>
        </w:rPr>
        <w:t>/</w:t>
      </w:r>
      <w:r w:rsidR="00FE6BD9" w:rsidRPr="00564C9E">
        <w:rPr>
          <w:rFonts w:ascii="Times New Roman" w:eastAsia="Times New Roman" w:hAnsi="Times New Roman"/>
          <w:b/>
          <w:color w:val="000000"/>
          <w:sz w:val="24"/>
          <w:szCs w:val="24"/>
          <w:lang w:eastAsia="es-ES"/>
        </w:rPr>
        <w:t>1</w:t>
      </w:r>
      <w:r w:rsidRPr="00564C9E">
        <w:rPr>
          <w:rFonts w:ascii="Times New Roman" w:eastAsia="Times New Roman" w:hAnsi="Times New Roman"/>
          <w:b/>
          <w:color w:val="000000"/>
          <w:sz w:val="24"/>
          <w:szCs w:val="24"/>
          <w:lang w:eastAsia="es-ES"/>
        </w:rPr>
        <w:t>/20</w:t>
      </w:r>
      <w:r w:rsidR="00564C9E">
        <w:rPr>
          <w:rFonts w:ascii="Times New Roman" w:eastAsia="Times New Roman" w:hAnsi="Times New Roman"/>
          <w:b/>
          <w:color w:val="000000"/>
          <w:sz w:val="24"/>
          <w:szCs w:val="24"/>
          <w:lang w:eastAsia="es-ES"/>
        </w:rPr>
        <w:t>21</w:t>
      </w:r>
    </w:p>
    <w:p w:rsidR="007856F8" w:rsidRPr="00AA71E5" w:rsidRDefault="007856F8" w:rsidP="00A06F3B">
      <w:pPr>
        <w:spacing w:before="100" w:beforeAutospacing="1" w:after="100" w:afterAutospacing="1" w:line="240" w:lineRule="auto"/>
        <w:jc w:val="both"/>
        <w:rPr>
          <w:rFonts w:ascii="Times New Roman" w:eastAsia="Times New Roman" w:hAnsi="Times New Roman"/>
          <w:color w:val="000000"/>
          <w:sz w:val="24"/>
          <w:szCs w:val="24"/>
          <w:lang w:eastAsia="es-ES"/>
        </w:rPr>
      </w:pPr>
      <w:r>
        <w:rPr>
          <w:rFonts w:ascii="Times New Roman" w:eastAsia="Times New Roman" w:hAnsi="Times New Roman"/>
          <w:noProof/>
          <w:color w:val="000000"/>
          <w:sz w:val="24"/>
          <w:szCs w:val="24"/>
          <w:lang w:eastAsia="es-ES"/>
        </w:rPr>
        <w:drawing>
          <wp:anchor distT="0" distB="0" distL="114300" distR="114300" simplePos="0" relativeHeight="251663360" behindDoc="0" locked="0" layoutInCell="1" allowOverlap="1" wp14:anchorId="0A1194A8" wp14:editId="5F80B1D8">
            <wp:simplePos x="0" y="0"/>
            <wp:positionH relativeFrom="margin">
              <wp:align>center</wp:align>
            </wp:positionH>
            <wp:positionV relativeFrom="paragraph">
              <wp:posOffset>353695</wp:posOffset>
            </wp:positionV>
            <wp:extent cx="1886585" cy="112649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6585" cy="11264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856F8" w:rsidRPr="00AA71E5" w:rsidSect="008746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77D44"/>
    <w:multiLevelType w:val="multilevel"/>
    <w:tmpl w:val="C5DC26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D4C21F1"/>
    <w:multiLevelType w:val="hybridMultilevel"/>
    <w:tmpl w:val="AA5610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B17274"/>
    <w:multiLevelType w:val="multilevel"/>
    <w:tmpl w:val="2C9C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BF7B53"/>
    <w:multiLevelType w:val="hybridMultilevel"/>
    <w:tmpl w:val="9E20DE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34C07A6"/>
    <w:multiLevelType w:val="multilevel"/>
    <w:tmpl w:val="44A00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921398"/>
    <w:multiLevelType w:val="hybridMultilevel"/>
    <w:tmpl w:val="D94A90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F4138C4"/>
    <w:multiLevelType w:val="hybridMultilevel"/>
    <w:tmpl w:val="D48240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4FE5DD0"/>
    <w:multiLevelType w:val="multilevel"/>
    <w:tmpl w:val="CB50480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0"/>
  </w:num>
  <w:num w:numId="3">
    <w:abstractNumId w:val="6"/>
  </w:num>
  <w:num w:numId="4">
    <w:abstractNumId w:val="5"/>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ctiveWritingStyle w:appName="MSWord" w:lang="pt-BR"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02"/>
    <w:rsid w:val="000268EC"/>
    <w:rsid w:val="0009781E"/>
    <w:rsid w:val="00125624"/>
    <w:rsid w:val="00192761"/>
    <w:rsid w:val="001B2896"/>
    <w:rsid w:val="001F37C4"/>
    <w:rsid w:val="00233431"/>
    <w:rsid w:val="00260B67"/>
    <w:rsid w:val="002652E1"/>
    <w:rsid w:val="002C0668"/>
    <w:rsid w:val="00325D02"/>
    <w:rsid w:val="00327959"/>
    <w:rsid w:val="00385F12"/>
    <w:rsid w:val="003C4A1D"/>
    <w:rsid w:val="003D7387"/>
    <w:rsid w:val="00564C9E"/>
    <w:rsid w:val="00591E02"/>
    <w:rsid w:val="005B6629"/>
    <w:rsid w:val="006B21E3"/>
    <w:rsid w:val="006D561B"/>
    <w:rsid w:val="006D6CE6"/>
    <w:rsid w:val="007856F8"/>
    <w:rsid w:val="00806FB6"/>
    <w:rsid w:val="008446FD"/>
    <w:rsid w:val="00874618"/>
    <w:rsid w:val="008F4CC1"/>
    <w:rsid w:val="00A06F3B"/>
    <w:rsid w:val="00A516FC"/>
    <w:rsid w:val="00AA71E5"/>
    <w:rsid w:val="00AE572F"/>
    <w:rsid w:val="00B469B2"/>
    <w:rsid w:val="00C24FCA"/>
    <w:rsid w:val="00DC2CC1"/>
    <w:rsid w:val="00E16CA9"/>
    <w:rsid w:val="00E24BBE"/>
    <w:rsid w:val="00E57CDC"/>
    <w:rsid w:val="00EB0B18"/>
    <w:rsid w:val="00EE6751"/>
    <w:rsid w:val="00F02E9C"/>
    <w:rsid w:val="00FA113C"/>
    <w:rsid w:val="00FB6ABE"/>
    <w:rsid w:val="00FE6B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02249-A057-403F-A50D-0C362193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618"/>
    <w:pPr>
      <w:spacing w:after="200" w:line="276" w:lineRule="auto"/>
    </w:pPr>
    <w:rPr>
      <w:sz w:val="22"/>
      <w:szCs w:val="22"/>
      <w:lang w:eastAsia="en-US"/>
    </w:rPr>
  </w:style>
  <w:style w:type="paragraph" w:styleId="Ttulo3">
    <w:name w:val="heading 3"/>
    <w:basedOn w:val="Normal"/>
    <w:link w:val="Ttulo3Car"/>
    <w:uiPriority w:val="9"/>
    <w:qFormat/>
    <w:rsid w:val="00AA71E5"/>
    <w:pPr>
      <w:spacing w:before="100" w:beforeAutospacing="1" w:after="100" w:afterAutospacing="1" w:line="240" w:lineRule="auto"/>
      <w:outlineLvl w:val="2"/>
    </w:pPr>
    <w:rPr>
      <w:rFonts w:ascii="Times New Roman" w:eastAsia="Times New Roman" w:hAnsi="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91E02"/>
    <w:rPr>
      <w:b/>
      <w:bCs/>
    </w:rPr>
  </w:style>
  <w:style w:type="character" w:styleId="Hipervnculo">
    <w:name w:val="Hyperlink"/>
    <w:basedOn w:val="Fuentedeprrafopredeter"/>
    <w:uiPriority w:val="99"/>
    <w:unhideWhenUsed/>
    <w:rsid w:val="001F37C4"/>
    <w:rPr>
      <w:color w:val="0000FF"/>
      <w:u w:val="single"/>
    </w:rPr>
  </w:style>
  <w:style w:type="paragraph" w:customStyle="1" w:styleId="section1">
    <w:name w:val="section1"/>
    <w:basedOn w:val="Normal"/>
    <w:uiPriority w:val="99"/>
    <w:rsid w:val="001F37C4"/>
    <w:pPr>
      <w:spacing w:before="100" w:beforeAutospacing="1" w:after="100" w:afterAutospacing="1" w:line="240" w:lineRule="auto"/>
    </w:pPr>
    <w:rPr>
      <w:rFonts w:ascii="Times New Roman" w:hAnsi="Times New Roman"/>
      <w:sz w:val="24"/>
      <w:szCs w:val="24"/>
      <w:lang w:eastAsia="es-ES"/>
    </w:rPr>
  </w:style>
  <w:style w:type="character" w:styleId="Hipervnculovisitado">
    <w:name w:val="FollowedHyperlink"/>
    <w:basedOn w:val="Fuentedeprrafopredeter"/>
    <w:uiPriority w:val="99"/>
    <w:semiHidden/>
    <w:unhideWhenUsed/>
    <w:rsid w:val="00325D02"/>
    <w:rPr>
      <w:color w:val="800080"/>
      <w:u w:val="single"/>
    </w:rPr>
  </w:style>
  <w:style w:type="paragraph" w:styleId="Textodeglobo">
    <w:name w:val="Balloon Text"/>
    <w:basedOn w:val="Normal"/>
    <w:link w:val="TextodegloboCar"/>
    <w:uiPriority w:val="99"/>
    <w:semiHidden/>
    <w:unhideWhenUsed/>
    <w:rsid w:val="00260B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B67"/>
    <w:rPr>
      <w:rFonts w:ascii="Tahoma" w:hAnsi="Tahoma" w:cs="Tahoma"/>
      <w:sz w:val="16"/>
      <w:szCs w:val="16"/>
      <w:lang w:eastAsia="en-US"/>
    </w:rPr>
  </w:style>
  <w:style w:type="character" w:styleId="nfasis">
    <w:name w:val="Emphasis"/>
    <w:basedOn w:val="Fuentedeprrafopredeter"/>
    <w:uiPriority w:val="20"/>
    <w:qFormat/>
    <w:rsid w:val="00A06F3B"/>
    <w:rPr>
      <w:i/>
      <w:iCs/>
    </w:rPr>
  </w:style>
  <w:style w:type="character" w:styleId="CitaHTML">
    <w:name w:val="HTML Cite"/>
    <w:basedOn w:val="Fuentedeprrafopredeter"/>
    <w:uiPriority w:val="99"/>
    <w:semiHidden/>
    <w:unhideWhenUsed/>
    <w:rsid w:val="00A06F3B"/>
    <w:rPr>
      <w:i w:val="0"/>
      <w:iCs w:val="0"/>
      <w:color w:val="009933"/>
    </w:rPr>
  </w:style>
  <w:style w:type="character" w:customStyle="1" w:styleId="Ttulo3Car">
    <w:name w:val="Título 3 Car"/>
    <w:basedOn w:val="Fuentedeprrafopredeter"/>
    <w:link w:val="Ttulo3"/>
    <w:uiPriority w:val="9"/>
    <w:rsid w:val="00AA71E5"/>
    <w:rPr>
      <w:rFonts w:ascii="Times New Roman" w:eastAsia="Times New Roman" w:hAnsi="Times New Roman"/>
      <w:b/>
      <w:bCs/>
      <w:sz w:val="27"/>
      <w:szCs w:val="27"/>
    </w:rPr>
  </w:style>
  <w:style w:type="character" w:customStyle="1" w:styleId="clear">
    <w:name w:val="clear"/>
    <w:basedOn w:val="Fuentedeprrafopredeter"/>
    <w:rsid w:val="00AA71E5"/>
  </w:style>
  <w:style w:type="paragraph" w:customStyle="1" w:styleId="Default">
    <w:name w:val="Default"/>
    <w:rsid w:val="00AA71E5"/>
    <w:pPr>
      <w:autoSpaceDE w:val="0"/>
      <w:autoSpaceDN w:val="0"/>
      <w:adjustRightInd w:val="0"/>
    </w:pPr>
    <w:rPr>
      <w:rFonts w:ascii="Verdana" w:eastAsiaTheme="minorHAnsi" w:hAnsi="Verdana" w:cs="Verdana"/>
      <w:color w:val="000000"/>
      <w:sz w:val="24"/>
      <w:szCs w:val="24"/>
      <w:lang w:eastAsia="en-US"/>
    </w:rPr>
  </w:style>
  <w:style w:type="paragraph" w:styleId="Prrafodelista">
    <w:name w:val="List Paragraph"/>
    <w:basedOn w:val="Normal"/>
    <w:uiPriority w:val="34"/>
    <w:qFormat/>
    <w:rsid w:val="002C0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061850">
      <w:bodyDiv w:val="1"/>
      <w:marLeft w:val="0"/>
      <w:marRight w:val="0"/>
      <w:marTop w:val="0"/>
      <w:marBottom w:val="0"/>
      <w:divBdr>
        <w:top w:val="none" w:sz="0" w:space="0" w:color="auto"/>
        <w:left w:val="none" w:sz="0" w:space="0" w:color="auto"/>
        <w:bottom w:val="none" w:sz="0" w:space="0" w:color="auto"/>
        <w:right w:val="none" w:sz="0" w:space="0" w:color="auto"/>
      </w:divBdr>
      <w:divsChild>
        <w:div w:id="872812510">
          <w:marLeft w:val="0"/>
          <w:marRight w:val="0"/>
          <w:marTop w:val="0"/>
          <w:marBottom w:val="0"/>
          <w:divBdr>
            <w:top w:val="none" w:sz="0" w:space="0" w:color="auto"/>
            <w:left w:val="none" w:sz="0" w:space="0" w:color="auto"/>
            <w:bottom w:val="none" w:sz="0" w:space="0" w:color="auto"/>
            <w:right w:val="none" w:sz="0" w:space="0" w:color="auto"/>
          </w:divBdr>
          <w:divsChild>
            <w:div w:id="334311555">
              <w:marLeft w:val="0"/>
              <w:marRight w:val="0"/>
              <w:marTop w:val="0"/>
              <w:marBottom w:val="0"/>
              <w:divBdr>
                <w:top w:val="none" w:sz="0" w:space="0" w:color="auto"/>
                <w:left w:val="none" w:sz="0" w:space="0" w:color="auto"/>
                <w:bottom w:val="none" w:sz="0" w:space="0" w:color="auto"/>
                <w:right w:val="none" w:sz="0" w:space="0" w:color="auto"/>
              </w:divBdr>
              <w:divsChild>
                <w:div w:id="154221846">
                  <w:marLeft w:val="420"/>
                  <w:marRight w:val="210"/>
                  <w:marTop w:val="0"/>
                  <w:marBottom w:val="0"/>
                  <w:divBdr>
                    <w:top w:val="none" w:sz="0" w:space="0" w:color="auto"/>
                    <w:left w:val="none" w:sz="0" w:space="0" w:color="auto"/>
                    <w:bottom w:val="none" w:sz="0" w:space="0" w:color="auto"/>
                    <w:right w:val="none" w:sz="0" w:space="0" w:color="auto"/>
                  </w:divBdr>
                  <w:divsChild>
                    <w:div w:id="697202426">
                      <w:marLeft w:val="0"/>
                      <w:marRight w:val="0"/>
                      <w:marTop w:val="0"/>
                      <w:marBottom w:val="0"/>
                      <w:divBdr>
                        <w:top w:val="none" w:sz="0" w:space="0" w:color="auto"/>
                        <w:left w:val="none" w:sz="0" w:space="0" w:color="auto"/>
                        <w:bottom w:val="none" w:sz="0" w:space="0" w:color="auto"/>
                        <w:right w:val="none" w:sz="0" w:space="0" w:color="auto"/>
                      </w:divBdr>
                      <w:divsChild>
                        <w:div w:id="411783939">
                          <w:marLeft w:val="0"/>
                          <w:marRight w:val="0"/>
                          <w:marTop w:val="216"/>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95848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teriores.gob.es/Embajadas/LONDRES/es/VivirEn/Brexit-Espanoles/Paginas/default.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v.uk/settled-status-eu-citizens-families/applying-for-settled-status" TargetMode="External"/><Relationship Id="rId5" Type="http://schemas.openxmlformats.org/officeDocument/2006/relationships/webSettings" Target="webSettings.xml"/><Relationship Id="rId10" Type="http://schemas.openxmlformats.org/officeDocument/2006/relationships/hyperlink" Target="https://www.gov.uk/guidance/the-uks-points-based-immigration-system-information-for-eu-citizens?gclid=CMCDmdCUvO4CFZVCHQkdRIEFyA" TargetMode="External"/><Relationship Id="rId4" Type="http://schemas.openxmlformats.org/officeDocument/2006/relationships/settings" Target="settings.xml"/><Relationship Id="rId9" Type="http://schemas.openxmlformats.org/officeDocument/2006/relationships/hyperlink" Target="http://www.exteriores.gob.es/Embajadas/LONDRES/es/VivirEn/Brexit-Espanoles/Paginas/El-Brexit-y-los-ciudadanos-espanoles.asp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01487-F931-4CF9-8947-DB3F05E4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5365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6328</CharactersWithSpaces>
  <SharedDoc>false</SharedDoc>
  <HLinks>
    <vt:vector size="36" baseType="variant">
      <vt:variant>
        <vt:i4>5701654</vt:i4>
      </vt:variant>
      <vt:variant>
        <vt:i4>15</vt:i4>
      </vt:variant>
      <vt:variant>
        <vt:i4>0</vt:i4>
      </vt:variant>
      <vt:variant>
        <vt:i4>5</vt:i4>
      </vt:variant>
      <vt:variant>
        <vt:lpwstr>http://www.juventudenaccion.injuve.es/acciones/voluntariadoeuropeo/?__locale=es</vt:lpwstr>
      </vt:variant>
      <vt:variant>
        <vt:lpwstr/>
      </vt:variant>
      <vt:variant>
        <vt:i4>6094951</vt:i4>
      </vt:variant>
      <vt:variant>
        <vt:i4>12</vt:i4>
      </vt:variant>
      <vt:variant>
        <vt:i4>0</vt:i4>
      </vt:variant>
      <vt:variant>
        <vt:i4>5</vt:i4>
      </vt:variant>
      <vt:variant>
        <vt:lpwstr>http://www.madrid.org/cs/Satellite?cid=1152517026799&amp;language=es&amp;pagename=PortalJoven%2FPage%2FJUVE_subhome</vt:lpwstr>
      </vt:variant>
      <vt:variant>
        <vt:lpwstr/>
      </vt:variant>
      <vt:variant>
        <vt:i4>2752555</vt:i4>
      </vt:variant>
      <vt:variant>
        <vt:i4>9</vt:i4>
      </vt:variant>
      <vt:variant>
        <vt:i4>0</vt:i4>
      </vt:variant>
      <vt:variant>
        <vt:i4>5</vt:i4>
      </vt:variant>
      <vt:variant>
        <vt:lpwstr>http://juventudenaccion.injuve.es/eurodesk</vt:lpwstr>
      </vt:variant>
      <vt:variant>
        <vt:lpwstr/>
      </vt:variant>
      <vt:variant>
        <vt:i4>5767244</vt:i4>
      </vt:variant>
      <vt:variant>
        <vt:i4>6</vt:i4>
      </vt:variant>
      <vt:variant>
        <vt:i4>0</vt:i4>
      </vt:variant>
      <vt:variant>
        <vt:i4>5</vt:i4>
      </vt:variant>
      <vt:variant>
        <vt:lpwstr>http://www.eurodesk.org/</vt:lpwstr>
      </vt:variant>
      <vt:variant>
        <vt:lpwstr/>
      </vt:variant>
      <vt:variant>
        <vt:i4>4980801</vt:i4>
      </vt:variant>
      <vt:variant>
        <vt:i4>3</vt:i4>
      </vt:variant>
      <vt:variant>
        <vt:i4>0</vt:i4>
      </vt:variant>
      <vt:variant>
        <vt:i4>5</vt:i4>
      </vt:variant>
      <vt:variant>
        <vt:lpwstr>http://europajoven.org/madrid/index.php/el-centro-europa-joven-madrid</vt:lpwstr>
      </vt:variant>
      <vt:variant>
        <vt:lpwstr/>
      </vt:variant>
      <vt:variant>
        <vt:i4>1966092</vt:i4>
      </vt:variant>
      <vt:variant>
        <vt:i4>0</vt:i4>
      </vt:variant>
      <vt:variant>
        <vt:i4>0</vt:i4>
      </vt:variant>
      <vt:variant>
        <vt:i4>5</vt:i4>
      </vt:variant>
      <vt:variant>
        <vt:lpwstr>http://europa.eu/youth/volunteering_-_exchanges/european_voluntary_service/index_eu_en.html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ICM</dc:creator>
  <cp:keywords/>
  <dc:description/>
  <cp:lastModifiedBy>MADRID ALVARO, VIRGINIA</cp:lastModifiedBy>
  <cp:revision>2</cp:revision>
  <cp:lastPrinted>2018-01-23T11:27:00Z</cp:lastPrinted>
  <dcterms:created xsi:type="dcterms:W3CDTF">2021-01-28T11:25:00Z</dcterms:created>
  <dcterms:modified xsi:type="dcterms:W3CDTF">2021-01-28T11:25:00Z</dcterms:modified>
</cp:coreProperties>
</file>