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59" w:rsidRDefault="007856F8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058DAD68" wp14:editId="27421CB7">
            <wp:simplePos x="0" y="0"/>
            <wp:positionH relativeFrom="column">
              <wp:posOffset>3729990</wp:posOffset>
            </wp:positionH>
            <wp:positionV relativeFrom="paragraph">
              <wp:posOffset>0</wp:posOffset>
            </wp:positionV>
            <wp:extent cx="2260600" cy="673100"/>
            <wp:effectExtent l="0" t="0" r="6350" b="0"/>
            <wp:wrapTight wrapText="bothSides">
              <wp:wrapPolygon edited="0">
                <wp:start x="0" y="0"/>
                <wp:lineTo x="0" y="20785"/>
                <wp:lineTo x="21479" y="20785"/>
                <wp:lineTo x="2147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4108CC5" wp14:editId="69F54931">
            <wp:simplePos x="0" y="0"/>
            <wp:positionH relativeFrom="margin">
              <wp:posOffset>-9525</wp:posOffset>
            </wp:positionH>
            <wp:positionV relativeFrom="paragraph">
              <wp:posOffset>-367665</wp:posOffset>
            </wp:positionV>
            <wp:extent cx="956945" cy="876935"/>
            <wp:effectExtent l="0" t="0" r="0" b="0"/>
            <wp:wrapNone/>
            <wp:docPr id="1" name="Imagen 1" descr="EUROPE_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UROPE_DIR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959">
        <w:rPr>
          <w:rFonts w:ascii="Times New Roman" w:hAnsi="Times New Roman"/>
          <w:b/>
          <w:sz w:val="24"/>
          <w:szCs w:val="24"/>
        </w:rPr>
        <w:tab/>
      </w:r>
      <w:r w:rsidR="00327959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327959" w:rsidRDefault="00327959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7959" w:rsidRDefault="00327959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7959" w:rsidRDefault="00327959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6F8" w:rsidRDefault="007856F8" w:rsidP="0059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6F8" w:rsidRDefault="007856F8" w:rsidP="0059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F8" w:rsidRPr="00302120" w:rsidRDefault="007856F8" w:rsidP="007856F8">
      <w:pPr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shd w:val="clear" w:color="auto" w:fill="FFFF99"/>
        <w:spacing w:after="0" w:line="240" w:lineRule="auto"/>
        <w:jc w:val="both"/>
        <w:rPr>
          <w:rFonts w:ascii="Arial" w:hAnsi="Arial" w:cs="Arial"/>
          <w:b/>
        </w:rPr>
      </w:pPr>
    </w:p>
    <w:p w:rsidR="007856F8" w:rsidRDefault="007856F8" w:rsidP="00FD6936">
      <w:pPr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shd w:val="clear" w:color="auto" w:fill="FFFF9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2120">
        <w:rPr>
          <w:rFonts w:ascii="Arial" w:hAnsi="Arial" w:cs="Arial"/>
          <w:b/>
          <w:sz w:val="24"/>
          <w:szCs w:val="24"/>
        </w:rPr>
        <w:t xml:space="preserve">FICHA PRÁCTICA: </w:t>
      </w:r>
      <w:r w:rsidR="00FD6936">
        <w:rPr>
          <w:rFonts w:ascii="Arial" w:hAnsi="Arial" w:cs="Arial"/>
          <w:b/>
          <w:sz w:val="24"/>
          <w:szCs w:val="24"/>
        </w:rPr>
        <w:t>EMPLEO PARA JÓVENES INVESTIGADORES/AS EN LA UNIÓN EUROPEA</w:t>
      </w:r>
    </w:p>
    <w:p w:rsidR="00FD6936" w:rsidRPr="00302120" w:rsidRDefault="00FD6936" w:rsidP="00FD6936">
      <w:pPr>
        <w:pBdr>
          <w:top w:val="threeDEmboss" w:sz="6" w:space="1" w:color="1F497D"/>
          <w:left w:val="threeDEmboss" w:sz="6" w:space="4" w:color="1F497D"/>
          <w:bottom w:val="threeDEngrave" w:sz="6" w:space="1" w:color="1F497D"/>
          <w:right w:val="threeDEngrave" w:sz="6" w:space="4" w:color="1F497D"/>
        </w:pBdr>
        <w:shd w:val="clear" w:color="auto" w:fill="FFFF99"/>
        <w:spacing w:after="0" w:line="240" w:lineRule="auto"/>
        <w:jc w:val="both"/>
        <w:rPr>
          <w:rFonts w:ascii="Arial" w:hAnsi="Arial" w:cs="Arial"/>
          <w:b/>
        </w:rPr>
      </w:pPr>
    </w:p>
    <w:p w:rsidR="007856F8" w:rsidRDefault="007856F8" w:rsidP="0059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936" w:rsidRDefault="00FD6936" w:rsidP="0059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La mayoría de las actividades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 de investigación e innovación que lleva a cabo la Unión Europea se realizan gracias al Programa Horizonte 2020.  Tiene una estrategia llamada “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Ciencia Excelente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” donde ofrece oportunidades de empleo para jóvenes investigadores/as.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</w:p>
    <w:p w:rsidR="00961211" w:rsidRPr="00253B00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  <w:r w:rsidRPr="00253B00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A continuación encontramos una seri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e de acciones, programas, becas</w:t>
      </w:r>
      <w:r w:rsidRPr="00253B00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, etc. 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que ofertan empleo a los jóvenes investigadores: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Programa Horizonte 2020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bCs/>
          <w:sz w:val="24"/>
          <w:szCs w:val="24"/>
          <w:lang w:eastAsia="es-ES"/>
        </w:rPr>
      </w:pPr>
      <w:hyperlink r:id="rId8" w:history="1">
        <w:r w:rsidRPr="002C7030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https://eshorizonte2020.es/ciencia-excelente</w:t>
        </w:r>
      </w:hyperlink>
      <w:r w:rsidR="0045671A">
        <w:rPr>
          <w:rStyle w:val="Hipervnculo"/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45671A" w:rsidRDefault="0045671A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bCs/>
          <w:noProof/>
          <w:sz w:val="24"/>
          <w:szCs w:val="24"/>
          <w:lang w:eastAsia="es-ES"/>
        </w:rPr>
      </w:pPr>
    </w:p>
    <w:p w:rsidR="0045671A" w:rsidRPr="002C7030" w:rsidRDefault="0045671A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  <w:r w:rsidRPr="0045671A">
        <w:rPr>
          <w:rStyle w:val="Hipervnculo"/>
          <w:rFonts w:ascii="Arial" w:eastAsia="Times New Roman" w:hAnsi="Arial" w:cs="Arial"/>
          <w:bCs/>
          <w:noProof/>
          <w:sz w:val="24"/>
          <w:szCs w:val="24"/>
          <w:lang w:eastAsia="es-ES"/>
        </w:rPr>
        <w:drawing>
          <wp:inline distT="0" distB="0" distL="0" distR="0" wp14:anchorId="61AC69A8" wp14:editId="2E5E4C04">
            <wp:extent cx="564543" cy="564543"/>
            <wp:effectExtent l="0" t="0" r="6985" b="6985"/>
            <wp:docPr id="9" name="Imagen 9" descr="D:\Perfiles\vma14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es\vma14\Downloads\fra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0" cy="5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 xml:space="preserve"> 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Programa Horizonte 2020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 insiste en la investigación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como inversión de futuro, el crecimiento y el empleo sostenible y tiene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los siguientes </w:t>
      </w:r>
      <w:hyperlink r:id="rId10" w:history="1">
        <w:r w:rsidRPr="009A6BA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objetivos estratégicos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: 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 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a)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u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na 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ciencia excelente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que permita reforzar la posición de la UE en el panorama científico mundial.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b) liderazgo industrial: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d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esarrollar tecnologías y sus aplicaciones para mejorar la competitividad europea.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c) retos sociales: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 i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nvestigar en las grandes cuestiones que afectan a los/as ciudadanos/as europeos/as.</w:t>
      </w:r>
    </w:p>
    <w:p w:rsidR="0045671A" w:rsidRPr="009A6BAB" w:rsidRDefault="0045671A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b/>
          <w:color w:val="575757"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onsejo E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 xml:space="preserve">uropeo de 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I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nvestigación (CEI)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bCs/>
          <w:sz w:val="24"/>
          <w:szCs w:val="24"/>
          <w:lang w:eastAsia="es-ES"/>
        </w:rPr>
      </w:pPr>
      <w:hyperlink r:id="rId11" w:history="1">
        <w:r w:rsidRPr="002C7030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https://erc.europa.eu/</w:t>
        </w:r>
      </w:hyperlink>
    </w:p>
    <w:p w:rsidR="0045671A" w:rsidRDefault="0045671A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</w:p>
    <w:p w:rsidR="0045671A" w:rsidRPr="002C7030" w:rsidRDefault="0045671A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  <w:r w:rsidRPr="0045671A">
        <w:rPr>
          <w:rFonts w:ascii="Arial" w:eastAsia="Times New Roman" w:hAnsi="Arial" w:cs="Arial"/>
          <w:bCs/>
          <w:noProof/>
          <w:color w:val="575757"/>
          <w:sz w:val="24"/>
          <w:szCs w:val="24"/>
          <w:lang w:eastAsia="es-ES"/>
        </w:rPr>
        <w:drawing>
          <wp:inline distT="0" distB="0" distL="0" distR="0">
            <wp:extent cx="667910" cy="667910"/>
            <wp:effectExtent l="0" t="0" r="0" b="0"/>
            <wp:docPr id="10" name="Imagen 10" descr="D:\Perfiles\vma14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files\vma14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3219" cy="6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445EC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P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resta apoyo a métodos de trabajo emergentes en el mundo científico, y facilita </w:t>
      </w:r>
      <w:proofErr w:type="gramStart"/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la</w:t>
      </w:r>
      <w:proofErr w:type="gramEnd"/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</w:t>
      </w: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innovación comercial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y social de las actividades de investigación que financia.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F</w:t>
      </w:r>
      <w:hyperlink r:id="rId13" w:history="1">
        <w:r w:rsidRPr="009A6BAB">
          <w:rPr>
            <w:rFonts w:ascii="Arial" w:eastAsia="Times New Roman" w:hAnsi="Arial" w:cs="Arial"/>
            <w:bCs/>
            <w:color w:val="575757"/>
            <w:sz w:val="24"/>
            <w:szCs w:val="24"/>
            <w:lang w:eastAsia="es-ES"/>
          </w:rPr>
          <w:t>inancia a los/as mejores investigadores/as</w:t>
        </w:r>
      </w:hyperlink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 de cualquier nacionalidad o edad que deseen llevar a cabo su proyecto de investigación en la UE o países </w:t>
      </w: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lastRenderedPageBreak/>
        <w:t>asociados.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 </w:t>
      </w: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Se priorizan las </w:t>
      </w:r>
      <w:hyperlink r:id="rId14" w:history="1">
        <w:r w:rsidRPr="009A6BAB">
          <w:rPr>
            <w:rFonts w:ascii="Arial" w:eastAsia="Times New Roman" w:hAnsi="Arial" w:cs="Arial"/>
            <w:bCs/>
            <w:color w:val="575757"/>
            <w:sz w:val="24"/>
            <w:szCs w:val="24"/>
            <w:lang w:eastAsia="es-ES"/>
          </w:rPr>
          <w:t>ayudas a los/as jóvenes investigadores/as que inician su carrera</w:t>
        </w:r>
      </w:hyperlink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 </w:t>
      </w:r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(</w:t>
      </w:r>
      <w:proofErr w:type="spellStart"/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Starting</w:t>
      </w:r>
      <w:proofErr w:type="spellEnd"/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 xml:space="preserve"> </w:t>
      </w:r>
      <w:proofErr w:type="spellStart"/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Grants</w:t>
      </w:r>
      <w:proofErr w:type="spellEnd"/>
      <w:r w:rsidRPr="009A6BA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)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, para realizar la transición a la independencia, y se les brinda un apoyo adecuado en esta fase en la que están creando o consolidando su propio equipo o programa de investigación.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En el programa se participa presentando</w:t>
      </w:r>
      <w:hyperlink r:id="rId15" w:history="1">
        <w:r w:rsidRPr="00674A50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 proyectos de investigación durante las convocatorias anuales y según las normas de Horizonte 2020</w:t>
        </w:r>
      </w:hyperlink>
      <w:r w:rsidRPr="00674A50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, 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si bien el CEI tiene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ciertas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características particulares. Pero lo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que le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diferencia del resto es que se trata de </w:t>
      </w:r>
      <w:r w:rsidRPr="00674A50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proyectos individuales abiertos a todas las temáticas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.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El CEI es una Agencia Ejecutiva de la Comisión Europea por lo que sus vacantes de empleo se cubren mediante las normas de personal que rigen la Unión Europea. </w:t>
      </w:r>
    </w:p>
    <w:p w:rsidR="000361B8" w:rsidRPr="009A6BAB" w:rsidRDefault="000361B8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A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 xml:space="preserve">cciones 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M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 xml:space="preserve">arie </w:t>
      </w:r>
      <w:proofErr w:type="spellStart"/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S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klodowska</w:t>
      </w:r>
      <w:proofErr w:type="spellEnd"/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C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urie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bCs/>
          <w:sz w:val="24"/>
          <w:szCs w:val="24"/>
          <w:lang w:eastAsia="es-ES"/>
        </w:rPr>
      </w:pPr>
      <w:hyperlink r:id="rId16" w:history="1">
        <w:r w:rsidRPr="002C7030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http://ec.europa.eu/research/mariecurieactions/</w:t>
        </w:r>
      </w:hyperlink>
    </w:p>
    <w:p w:rsidR="000361B8" w:rsidRDefault="000361B8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</w:p>
    <w:p w:rsidR="000361B8" w:rsidRDefault="000361B8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  <w:r w:rsidRPr="000361B8">
        <w:rPr>
          <w:rFonts w:ascii="Arial" w:eastAsia="Times New Roman" w:hAnsi="Arial" w:cs="Arial"/>
          <w:bCs/>
          <w:noProof/>
          <w:color w:val="575757"/>
          <w:sz w:val="24"/>
          <w:szCs w:val="24"/>
          <w:lang w:eastAsia="es-ES"/>
        </w:rPr>
        <w:drawing>
          <wp:inline distT="0" distB="0" distL="0" distR="0">
            <wp:extent cx="659959" cy="659959"/>
            <wp:effectExtent l="0" t="0" r="6985" b="6985"/>
            <wp:docPr id="11" name="Imagen 11" descr="D:\Perfiles\vma14\Downloads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files\vma14\Downloads\frame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3" cy="6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B8" w:rsidRPr="002C7030" w:rsidRDefault="000361B8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</w:pP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Estas actividades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apoyan la formación, la movilidad y la cualificación de investigadores/as 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así como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las </w:t>
      </w:r>
      <w:hyperlink r:id="rId18" w:history="1">
        <w:r w:rsidRPr="00265D86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infraestructuras de investigación</w:t>
        </w:r>
      </w:hyperlink>
      <w:r w:rsidRPr="00265D86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.</w:t>
      </w:r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Ofrecen </w:t>
      </w:r>
      <w:hyperlink r:id="rId19" w:history="1">
        <w:r w:rsidRPr="00265D86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puestos de investigación dentro y fuera de la UE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sin tener en cuenta la nacionalidad, y pertenecientes a todas las etapas de la carrera del investigador/a.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Si eres un/a investigador/a interesado/a en realizar tu </w:t>
      </w:r>
      <w:hyperlink r:id="rId20" w:history="1">
        <w:r w:rsidRPr="007A22C8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investigación en España puedes encontrar ofertas de acogida (expresiones de interés)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de organismos españoles en el Portal español del Programa Horizonte 2020.</w:t>
      </w:r>
    </w:p>
    <w:p w:rsidR="00CC01C1" w:rsidRPr="009A6BAB" w:rsidRDefault="00CC01C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75757"/>
          <w:sz w:val="24"/>
          <w:szCs w:val="24"/>
          <w:lang w:eastAsia="es-ES"/>
        </w:rPr>
      </w:pPr>
      <w:r w:rsidRPr="00A1729B">
        <w:rPr>
          <w:rFonts w:ascii="Arial" w:eastAsia="Times New Roman" w:hAnsi="Arial" w:cs="Arial"/>
          <w:b/>
          <w:color w:val="575757"/>
          <w:sz w:val="24"/>
          <w:szCs w:val="24"/>
          <w:lang w:eastAsia="es-ES"/>
        </w:rPr>
        <w:t>Estrategia Liderazgo Industrial con oportunidades para PYMES y jóvenes emprendedores/as: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hyperlink r:id="rId21" w:history="1">
        <w:r w:rsidRPr="002C7030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https://eshorizonte2020.es/liderazgo-industrial</w:t>
        </w:r>
      </w:hyperlink>
    </w:p>
    <w:p w:rsidR="00D50584" w:rsidRDefault="00D50584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</w:p>
    <w:p w:rsidR="00D50584" w:rsidRDefault="00D50584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r w:rsidRPr="00D50584">
        <w:rPr>
          <w:rStyle w:val="Hipervnculo"/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59765" cy="659765"/>
            <wp:effectExtent l="0" t="0" r="6985" b="6985"/>
            <wp:docPr id="12" name="Imagen 12" descr="D:\Perfiles\vma14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rfiles\vma14\Downloads\fram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9" cy="6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C1" w:rsidRPr="002C7030" w:rsidRDefault="00CC01C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Dentro del programa Horizonte 2020 existe un instrumento PYME orientado a todos los tipos de </w:t>
      </w:r>
      <w:hyperlink r:id="rId23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pequeñas y medianas empresas</w:t>
        </w:r>
      </w:hyperlink>
      <w:hyperlink r:id="rId24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 innovadoras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que muestren una ambición fuerte por desarrollarse, crecer e internacionalizarse.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 xml:space="preserve"> 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Además, para est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 sector el Programa dispone de l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os </w:t>
      </w:r>
      <w:hyperlink r:id="rId25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Puntos Nacionales de Contacto (</w:t>
        </w:r>
        <w:proofErr w:type="spellStart"/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NCPs</w:t>
        </w:r>
        <w:proofErr w:type="spellEnd"/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)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que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cuentan con los </w:t>
      </w:r>
      <w:r w:rsidRPr="00A1729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profesionales responsables de ofrecer asesoramiento e información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a todos los/as interesados/as en participar en proyectos de investigación e innovación europeos, ya sean </w:t>
      </w:r>
      <w:r w:rsidRPr="00A1729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empresas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, universidades, centros tecnológicos u organismos públicos de investigación.</w:t>
      </w:r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CC01C1" w:rsidRDefault="00CC01C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75757"/>
          <w:sz w:val="24"/>
          <w:szCs w:val="24"/>
          <w:lang w:eastAsia="es-ES"/>
        </w:rPr>
      </w:pPr>
      <w:hyperlink r:id="rId26" w:history="1">
        <w:r w:rsidRPr="00A1729B">
          <w:rPr>
            <w:rFonts w:ascii="Arial" w:eastAsia="Times New Roman" w:hAnsi="Arial" w:cs="Arial"/>
            <w:b/>
            <w:color w:val="575757"/>
            <w:sz w:val="24"/>
            <w:szCs w:val="24"/>
            <w:lang w:eastAsia="es-ES"/>
          </w:rPr>
          <w:t>Instituto Europeo de Innovación y Tecnología (EIT)</w:t>
        </w:r>
      </w:hyperlink>
      <w:r w:rsidRPr="00A1729B">
        <w:rPr>
          <w:rFonts w:ascii="Arial" w:eastAsia="Times New Roman" w:hAnsi="Arial" w:cs="Arial"/>
          <w:b/>
          <w:color w:val="575757"/>
          <w:sz w:val="24"/>
          <w:szCs w:val="24"/>
          <w:lang w:eastAsia="es-ES"/>
        </w:rPr>
        <w:t> 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hyperlink r:id="rId27" w:history="1">
        <w:r w:rsidRPr="007A4CED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https://eit.europa.eu/es/in-your-language</w:t>
        </w:r>
      </w:hyperlink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</w:p>
    <w:p w:rsidR="004E5D1C" w:rsidRDefault="004E5D1C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r w:rsidRPr="004E5D1C">
        <w:rPr>
          <w:rStyle w:val="Hipervnculo"/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813" cy="683813"/>
            <wp:effectExtent l="0" t="0" r="2540" b="2540"/>
            <wp:docPr id="13" name="Imagen 13" descr="D:\Perfiles\vma14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erfiles\vma14\Downloads\fram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65" cy="6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C1" w:rsidRDefault="00CC01C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575757"/>
          <w:sz w:val="24"/>
          <w:szCs w:val="24"/>
          <w:lang w:eastAsia="es-ES"/>
        </w:rPr>
        <w:t>F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orma parte de </w:t>
      </w:r>
      <w:r w:rsidRPr="00A1729B">
        <w:rPr>
          <w:rFonts w:ascii="Arial" w:eastAsia="Times New Roman" w:hAnsi="Arial" w:cs="Arial"/>
          <w:bCs/>
          <w:color w:val="575757"/>
          <w:sz w:val="24"/>
          <w:szCs w:val="24"/>
          <w:lang w:eastAsia="es-ES"/>
        </w:rPr>
        <w:t>Horizonte 2020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y a través de sus comunidades de conocimiento (CCI)  integra actividades de investigación, formación y </w:t>
      </w:r>
      <w:hyperlink r:id="rId29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creación de empresas.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La creación de más negocios y más puestos de trabajo por parte de las empresas innovadoras es uno de los objetivos fundamentales de la </w:t>
      </w:r>
      <w:hyperlink r:id="rId30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Unión por la </w:t>
        </w:r>
      </w:hyperlink>
      <w:hyperlink r:id="rId31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I</w:t>
        </w:r>
      </w:hyperlink>
      <w:hyperlink r:id="rId32" w:history="1">
        <w:r w:rsidRPr="00A1729B">
          <w:rPr>
            <w:rFonts w:ascii="Arial" w:eastAsia="Times New Roman" w:hAnsi="Arial" w:cs="Arial"/>
            <w:color w:val="575757"/>
            <w:sz w:val="24"/>
            <w:szCs w:val="24"/>
            <w:lang w:eastAsia="es-ES"/>
          </w:rPr>
          <w:t>nnovación</w:t>
        </w:r>
      </w:hyperlink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.</w:t>
      </w:r>
    </w:p>
    <w:p w:rsidR="004E5D1C" w:rsidRPr="009A6BAB" w:rsidRDefault="004E5D1C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 xml:space="preserve">Portal 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EURAXESS</w:t>
      </w:r>
    </w:p>
    <w:p w:rsidR="00961211" w:rsidRDefault="00961211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hyperlink r:id="rId33" w:history="1">
        <w:r w:rsidRPr="005274EE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https://euraxess.ec.europa.eu/</w:t>
        </w:r>
      </w:hyperlink>
    </w:p>
    <w:p w:rsidR="00152612" w:rsidRDefault="00152612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</w:p>
    <w:p w:rsidR="00152612" w:rsidRDefault="00152612" w:rsidP="006D668A">
      <w:pPr>
        <w:shd w:val="clear" w:color="auto" w:fill="FFFFFF"/>
        <w:spacing w:after="0" w:line="24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r w:rsidRPr="00152612">
        <w:rPr>
          <w:rStyle w:val="Hipervnculo"/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75861" cy="675861"/>
            <wp:effectExtent l="0" t="0" r="0" b="0"/>
            <wp:docPr id="14" name="Imagen 14" descr="D:\Perfiles\vma14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erfiles\vma14\Downloads\fram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994" cy="6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12" w:rsidRDefault="00152612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bookmarkStart w:id="0" w:name="_GoBack"/>
      <w:bookmarkEnd w:id="0"/>
    </w:p>
    <w:p w:rsidR="00961211" w:rsidRPr="000455D4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Es una red de servicios de información y de apoyo a los/as investigadores/as de la Comisión Europea que desean seguir sus carreras de investigación en Europa y países asociados. En el encontrarás </w:t>
      </w:r>
      <w:hyperlink r:id="rId35" w:history="1">
        <w:r w:rsidRPr="000455D4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ofertas de empleo.</w:t>
        </w:r>
      </w:hyperlink>
    </w:p>
    <w:p w:rsidR="00961211" w:rsidRPr="009A6BAB" w:rsidRDefault="00961211" w:rsidP="006D66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es-ES"/>
        </w:rPr>
      </w:pPr>
      <w:r w:rsidRPr="000455D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 el portal de </w:t>
      </w:r>
      <w:hyperlink r:id="rId36" w:history="1">
        <w:r w:rsidRPr="000455D4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 xml:space="preserve">EURAXESS </w:t>
        </w:r>
        <w:proofErr w:type="spellStart"/>
        <w:r w:rsidRPr="000455D4">
          <w:rPr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Spain</w:t>
        </w:r>
        <w:proofErr w:type="spellEnd"/>
      </w:hyperlink>
      <w:r w:rsidRPr="000455D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 tanto si ere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s un/a investigador/a interesado en venir a España o continuar tu carrera en el extranjero, encontrarás </w:t>
      </w:r>
      <w:r w:rsidRPr="000455D4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oportunidades de empleo y financiación</w:t>
      </w:r>
      <w:r w:rsidRPr="009A6BAB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ES"/>
        </w:rPr>
        <w:t> </w:t>
      </w: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e información sobre procedimientos administrativos que afectan a los/as investigadores/as y a sus familias cuando salen fuera de su país.</w:t>
      </w:r>
    </w:p>
    <w:p w:rsidR="00FE6BD9" w:rsidRDefault="00961211" w:rsidP="006D668A">
      <w:pPr>
        <w:shd w:val="clear" w:color="auto" w:fill="FFFFFF"/>
        <w:spacing w:after="0" w:line="240" w:lineRule="auto"/>
        <w:ind w:left="1414"/>
        <w:jc w:val="both"/>
      </w:pPr>
      <w:r w:rsidRPr="009A6BAB">
        <w:rPr>
          <w:rFonts w:ascii="Arial" w:eastAsia="Times New Roman" w:hAnsi="Arial" w:cs="Arial"/>
          <w:color w:val="575757"/>
          <w:sz w:val="24"/>
          <w:szCs w:val="24"/>
          <w:lang w:eastAsia="es-ES"/>
        </w:rPr>
        <w:t> </w:t>
      </w:r>
    </w:p>
    <w:p w:rsidR="007856F8" w:rsidRDefault="00A06F3B" w:rsidP="006D66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856F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Actualizado el </w:t>
      </w:r>
      <w:r w:rsidR="00BA3401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31</w:t>
      </w:r>
      <w:r w:rsidRPr="007856F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/</w:t>
      </w:r>
      <w:r w:rsidR="00BA3401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3</w:t>
      </w:r>
      <w:r w:rsidRPr="007856F8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/201</w:t>
      </w:r>
      <w:r w:rsidR="00BA3401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9</w:t>
      </w:r>
      <w:r w:rsidR="007856F8"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0A1194A8" wp14:editId="5F80B1D8">
            <wp:simplePos x="0" y="0"/>
            <wp:positionH relativeFrom="margin">
              <wp:align>center</wp:align>
            </wp:positionH>
            <wp:positionV relativeFrom="paragraph">
              <wp:posOffset>353695</wp:posOffset>
            </wp:positionV>
            <wp:extent cx="1886585" cy="112649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F8" w:rsidRPr="00AA71E5" w:rsidRDefault="007856F8" w:rsidP="00A06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sectPr w:rsidR="007856F8" w:rsidRPr="00AA71E5" w:rsidSect="00874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7D44"/>
    <w:multiLevelType w:val="multilevel"/>
    <w:tmpl w:val="C5DC2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672DE8"/>
    <w:multiLevelType w:val="multilevel"/>
    <w:tmpl w:val="A89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C21F1"/>
    <w:multiLevelType w:val="hybridMultilevel"/>
    <w:tmpl w:val="AA561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7274"/>
    <w:multiLevelType w:val="multilevel"/>
    <w:tmpl w:val="2C9C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F7B53"/>
    <w:multiLevelType w:val="hybridMultilevel"/>
    <w:tmpl w:val="9E20D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83E"/>
    <w:multiLevelType w:val="multilevel"/>
    <w:tmpl w:val="AB3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C07A6"/>
    <w:multiLevelType w:val="multilevel"/>
    <w:tmpl w:val="44A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21398"/>
    <w:multiLevelType w:val="hybridMultilevel"/>
    <w:tmpl w:val="D94A9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138C4"/>
    <w:multiLevelType w:val="hybridMultilevel"/>
    <w:tmpl w:val="D4824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F1527"/>
    <w:multiLevelType w:val="multilevel"/>
    <w:tmpl w:val="5E4C08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E5DD0"/>
    <w:multiLevelType w:val="multilevel"/>
    <w:tmpl w:val="CB504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0501AC8"/>
    <w:multiLevelType w:val="multilevel"/>
    <w:tmpl w:val="375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02"/>
    <w:rsid w:val="000361B8"/>
    <w:rsid w:val="00086963"/>
    <w:rsid w:val="0009781E"/>
    <w:rsid w:val="0011503C"/>
    <w:rsid w:val="00125624"/>
    <w:rsid w:val="00152612"/>
    <w:rsid w:val="001B2896"/>
    <w:rsid w:val="001F37C4"/>
    <w:rsid w:val="00233431"/>
    <w:rsid w:val="00260B67"/>
    <w:rsid w:val="002652E1"/>
    <w:rsid w:val="00325D02"/>
    <w:rsid w:val="00326685"/>
    <w:rsid w:val="00327959"/>
    <w:rsid w:val="00336283"/>
    <w:rsid w:val="0037109D"/>
    <w:rsid w:val="00385F12"/>
    <w:rsid w:val="003C4A1D"/>
    <w:rsid w:val="003D7387"/>
    <w:rsid w:val="003E0A19"/>
    <w:rsid w:val="004329E0"/>
    <w:rsid w:val="0045671A"/>
    <w:rsid w:val="004E5D1C"/>
    <w:rsid w:val="00586BA1"/>
    <w:rsid w:val="00591E02"/>
    <w:rsid w:val="005B6629"/>
    <w:rsid w:val="005C469D"/>
    <w:rsid w:val="00663B07"/>
    <w:rsid w:val="006921FC"/>
    <w:rsid w:val="006B21E3"/>
    <w:rsid w:val="006D561B"/>
    <w:rsid w:val="006D668A"/>
    <w:rsid w:val="007856F8"/>
    <w:rsid w:val="00806FB6"/>
    <w:rsid w:val="008446FD"/>
    <w:rsid w:val="00874618"/>
    <w:rsid w:val="008F4CC1"/>
    <w:rsid w:val="00961211"/>
    <w:rsid w:val="00A06F3B"/>
    <w:rsid w:val="00A516FC"/>
    <w:rsid w:val="00AA71E5"/>
    <w:rsid w:val="00AE572F"/>
    <w:rsid w:val="00B469B2"/>
    <w:rsid w:val="00B57D60"/>
    <w:rsid w:val="00BA3401"/>
    <w:rsid w:val="00BB6C20"/>
    <w:rsid w:val="00C24FCA"/>
    <w:rsid w:val="00CC01C1"/>
    <w:rsid w:val="00D50584"/>
    <w:rsid w:val="00DC2CC1"/>
    <w:rsid w:val="00E16CA9"/>
    <w:rsid w:val="00E24BBE"/>
    <w:rsid w:val="00E57CDC"/>
    <w:rsid w:val="00EB0B18"/>
    <w:rsid w:val="00EE6751"/>
    <w:rsid w:val="00F03042"/>
    <w:rsid w:val="00FA113C"/>
    <w:rsid w:val="00FB6ABE"/>
    <w:rsid w:val="00FD6936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2249-A057-403F-A50D-0C36219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1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9E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AA7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1E0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37C4"/>
    <w:rPr>
      <w:color w:val="0000FF"/>
      <w:u w:val="single"/>
    </w:rPr>
  </w:style>
  <w:style w:type="paragraph" w:customStyle="1" w:styleId="section1">
    <w:name w:val="section1"/>
    <w:basedOn w:val="Normal"/>
    <w:uiPriority w:val="99"/>
    <w:rsid w:val="001F3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25D0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67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A06F3B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06F3B"/>
    <w:rPr>
      <w:i w:val="0"/>
      <w:iCs w:val="0"/>
      <w:color w:val="009933"/>
    </w:rPr>
  </w:style>
  <w:style w:type="character" w:customStyle="1" w:styleId="Ttulo3Car">
    <w:name w:val="Título 3 Car"/>
    <w:basedOn w:val="Fuentedeprrafopredeter"/>
    <w:link w:val="Ttulo3"/>
    <w:uiPriority w:val="9"/>
    <w:rsid w:val="00AA71E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ear">
    <w:name w:val="clear"/>
    <w:basedOn w:val="Fuentedeprrafopredeter"/>
    <w:rsid w:val="00AA71E5"/>
  </w:style>
  <w:style w:type="paragraph" w:customStyle="1" w:styleId="Default">
    <w:name w:val="Default"/>
    <w:rsid w:val="00AA71E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6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2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846">
                  <w:marLeft w:val="42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939">
                          <w:marLeft w:val="0"/>
                          <w:marRight w:val="0"/>
                          <w:marTop w:val="216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rizonte2020.es/ciencia-excelente" TargetMode="External"/><Relationship Id="rId13" Type="http://schemas.openxmlformats.org/officeDocument/2006/relationships/hyperlink" Target="http://erc.europa.eu/funding-and-grants" TargetMode="External"/><Relationship Id="rId18" Type="http://schemas.openxmlformats.org/officeDocument/2006/relationships/hyperlink" Target="http://www.eshorizonte2020.es/ciencia-excelente/infraestructuras-de-investigacion" TargetMode="External"/><Relationship Id="rId26" Type="http://schemas.openxmlformats.org/officeDocument/2006/relationships/hyperlink" Target="http://www.eshorizonte2020.es/mas-europa/instituto-europeo-de-innovacion-y-tecnologia-ei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horizonte2020.es/liderazgo-industrial" TargetMode="External"/><Relationship Id="rId34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://www.eshorizonte2020.es/que-es-horizonte-2020/horizonte-2020-en-espana/puntos-nacionales-de-contacto" TargetMode="External"/><Relationship Id="rId33" Type="http://schemas.openxmlformats.org/officeDocument/2006/relationships/hyperlink" Target="https://euraxess.ec.europa.e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.europa.eu/research/mariecurieactions/" TargetMode="External"/><Relationship Id="rId20" Type="http://schemas.openxmlformats.org/officeDocument/2006/relationships/hyperlink" Target="http://www.eshorizonte2020.es/ciencia-excelente/acciones-marie-sklodowska-curie/if-expressions-of-interests-spanish-host-institutions" TargetMode="External"/><Relationship Id="rId29" Type="http://schemas.openxmlformats.org/officeDocument/2006/relationships/hyperlink" Target="https://eit.europa.eu/activities/entrepreneurshi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rc.europa.eu/" TargetMode="External"/><Relationship Id="rId24" Type="http://schemas.openxmlformats.org/officeDocument/2006/relationships/hyperlink" Target="http://eshorizonte2020.es/liderazgo-industrial/innovacion-en-pyme" TargetMode="External"/><Relationship Id="rId32" Type="http://schemas.openxmlformats.org/officeDocument/2006/relationships/hyperlink" Target="http://ec.europa.eu/research/innovation-union/index_en.cfm" TargetMode="External"/><Relationship Id="rId37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eshorizonte2020.es/ciencia-excelente/consejo-europeo-de-investigacion-erc/taller-on-line-de-preparacion-de-propuestas-erc/preguntas-antes-de-empezar/convocatorias-del-erc%20" TargetMode="External"/><Relationship Id="rId23" Type="http://schemas.openxmlformats.org/officeDocument/2006/relationships/hyperlink" Target="http://eshorizonte2020.es/liderazgo-industrial/innovacion-en-pyme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www.euraxess.es/%20" TargetMode="External"/><Relationship Id="rId10" Type="http://schemas.openxmlformats.org/officeDocument/2006/relationships/hyperlink" Target="http://www.eshorizonte2020.es/que-es-horizonte-2020" TargetMode="External"/><Relationship Id="rId19" Type="http://schemas.openxmlformats.org/officeDocument/2006/relationships/hyperlink" Target="http://ec.europa.eu/research/mariecurieactions/apply-now/jobs-for-you/index_en.htm" TargetMode="External"/><Relationship Id="rId31" Type="http://schemas.openxmlformats.org/officeDocument/2006/relationships/hyperlink" Target="http://ec.europa.eu/research/innovation-union/index_en.c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eshorizonte2020.es/ciencia-excelente/consejo-europeo-de-investigacion-erc/starting-grants-stg%2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eit.europa.eu/es/in-your-language" TargetMode="External"/><Relationship Id="rId30" Type="http://schemas.openxmlformats.org/officeDocument/2006/relationships/hyperlink" Target="http://ec.europa.eu/research/innovation-union/index_en.cfm" TargetMode="External"/><Relationship Id="rId35" Type="http://schemas.openxmlformats.org/officeDocument/2006/relationships/hyperlink" Target="http://ec.europa.eu/euraxess/index.cfm/jobs/ind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B2B4-03C5-4FA9-8CC8-A79307F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6451</CharactersWithSpaces>
  <SharedDoc>false</SharedDoc>
  <HLinks>
    <vt:vector size="36" baseType="variant">
      <vt:variant>
        <vt:i4>5701654</vt:i4>
      </vt:variant>
      <vt:variant>
        <vt:i4>15</vt:i4>
      </vt:variant>
      <vt:variant>
        <vt:i4>0</vt:i4>
      </vt:variant>
      <vt:variant>
        <vt:i4>5</vt:i4>
      </vt:variant>
      <vt:variant>
        <vt:lpwstr>http://www.juventudenaccion.injuve.es/acciones/voluntariadoeuropeo/?__locale=es</vt:lpwstr>
      </vt:variant>
      <vt:variant>
        <vt:lpwstr/>
      </vt:variant>
      <vt:variant>
        <vt:i4>6094951</vt:i4>
      </vt:variant>
      <vt:variant>
        <vt:i4>12</vt:i4>
      </vt:variant>
      <vt:variant>
        <vt:i4>0</vt:i4>
      </vt:variant>
      <vt:variant>
        <vt:i4>5</vt:i4>
      </vt:variant>
      <vt:variant>
        <vt:lpwstr>http://www.madrid.org/cs/Satellite?cid=1152517026799&amp;language=es&amp;pagename=PortalJoven%2FPage%2FJUVE_subhome</vt:lpwstr>
      </vt:variant>
      <vt:variant>
        <vt:lpwstr/>
      </vt:variant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http://juventudenaccion.injuve.es/eurodesk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http://www.eurodesk.org/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http://europajoven.org/madrid/index.php/el-centro-europa-joven-madrid</vt:lpwstr>
      </vt:variant>
      <vt:variant>
        <vt:lpwstr/>
      </vt:variant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http://europa.eu/youth/volunteering_-_exchanges/european_voluntary_service/index_eu_en.html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MADRID ALVARO, VIRGINIA</cp:lastModifiedBy>
  <cp:revision>15</cp:revision>
  <cp:lastPrinted>2018-12-12T12:03:00Z</cp:lastPrinted>
  <dcterms:created xsi:type="dcterms:W3CDTF">2019-04-03T10:27:00Z</dcterms:created>
  <dcterms:modified xsi:type="dcterms:W3CDTF">2019-04-03T10:41:00Z</dcterms:modified>
</cp:coreProperties>
</file>